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18E8F">
      <w:pPr>
        <w:spacing w:line="840" w:lineRule="exact"/>
        <w:ind w:left="216" w:leftChars="103" w:right="-55" w:rightChars="-26"/>
        <w:jc w:val="center"/>
        <w:rPr>
          <w:rFonts w:ascii="宋体" w:hAnsi="宋体" w:cs="宋体"/>
          <w:b/>
          <w:bCs/>
          <w:color w:val="auto"/>
          <w:sz w:val="48"/>
          <w:szCs w:val="48"/>
        </w:rPr>
      </w:pPr>
    </w:p>
    <w:p w14:paraId="4F43F249">
      <w:pPr>
        <w:tabs>
          <w:tab w:val="left" w:pos="420"/>
        </w:tabs>
        <w:spacing w:before="468" w:beforeLines="150" w:line="1700" w:lineRule="exact"/>
        <w:jc w:val="center"/>
        <w:outlineLvl w:val="0"/>
        <w:rPr>
          <w:rFonts w:ascii="宋体" w:hAnsi="宋体" w:cs="宋体"/>
          <w:b/>
          <w:bCs/>
          <w:color w:val="auto"/>
          <w:sz w:val="48"/>
          <w:szCs w:val="48"/>
        </w:rPr>
      </w:pPr>
      <w:r>
        <w:rPr>
          <w:rFonts w:hint="eastAsia" w:ascii="宋体" w:hAnsi="宋体" w:cs="宋体"/>
          <w:b/>
          <w:bCs/>
          <w:color w:val="auto"/>
          <w:sz w:val="48"/>
          <w:szCs w:val="48"/>
        </w:rPr>
        <w:t xml:space="preserve">安徽花园湖省级重要湿地生物多样性监测设备采购项目  </w:t>
      </w:r>
    </w:p>
    <w:p w14:paraId="49A40790">
      <w:pPr>
        <w:tabs>
          <w:tab w:val="left" w:pos="420"/>
        </w:tabs>
        <w:spacing w:before="468" w:beforeLines="150" w:line="1700" w:lineRule="exact"/>
        <w:jc w:val="center"/>
        <w:outlineLvl w:val="0"/>
        <w:rPr>
          <w:rFonts w:ascii="宋体" w:hAnsi="宋体" w:cs="宋体"/>
          <w:b/>
          <w:bCs/>
          <w:color w:val="auto"/>
          <w:sz w:val="48"/>
          <w:szCs w:val="48"/>
          <w14:shadow w14:blurRad="50800" w14:dist="38100" w14:dir="2700000" w14:sx="100000" w14:sy="100000" w14:kx="0" w14:ky="0" w14:algn="tl">
            <w14:srgbClr w14:val="000000">
              <w14:alpha w14:val="60000"/>
            </w14:srgbClr>
          </w14:shadow>
        </w:rPr>
      </w:pPr>
      <w:r>
        <w:rPr>
          <w:rFonts w:hint="eastAsia" w:ascii="宋体" w:hAnsi="宋体" w:cs="宋体"/>
          <w:b/>
          <w:bCs/>
          <w:color w:val="auto"/>
          <w:sz w:val="48"/>
          <w:szCs w:val="48"/>
          <w14:shadow w14:blurRad="50800" w14:dist="38100" w14:dir="2700000" w14:sx="100000" w14:sy="100000" w14:kx="0" w14:ky="0" w14:algn="tl">
            <w14:srgbClr w14:val="000000">
              <w14:alpha w14:val="60000"/>
            </w14:srgbClr>
          </w14:shadow>
        </w:rPr>
        <w:t>竞争性磋商采购文件</w:t>
      </w:r>
    </w:p>
    <w:p w14:paraId="15E4C1A3">
      <w:pPr>
        <w:tabs>
          <w:tab w:val="left" w:pos="315"/>
          <w:tab w:val="left" w:pos="8820"/>
        </w:tabs>
        <w:spacing w:line="500" w:lineRule="exact"/>
        <w:ind w:right="267" w:rightChars="127"/>
        <w:jc w:val="center"/>
        <w:rPr>
          <w:rFonts w:ascii="宋体" w:hAnsi="宋体" w:cs="宋体"/>
          <w:color w:val="auto"/>
          <w:sz w:val="44"/>
        </w:rPr>
      </w:pPr>
    </w:p>
    <w:p w14:paraId="152EBD91">
      <w:pPr>
        <w:tabs>
          <w:tab w:val="left" w:pos="315"/>
          <w:tab w:val="left" w:pos="8820"/>
        </w:tabs>
        <w:spacing w:line="1700" w:lineRule="exact"/>
        <w:ind w:right="267" w:rightChars="127"/>
        <w:rPr>
          <w:rFonts w:ascii="宋体" w:hAnsi="宋体" w:cs="宋体"/>
          <w:color w:val="auto"/>
          <w:sz w:val="44"/>
        </w:rPr>
      </w:pPr>
    </w:p>
    <w:p w14:paraId="06B01951">
      <w:pPr>
        <w:pStyle w:val="34"/>
        <w:ind w:firstLine="880"/>
        <w:rPr>
          <w:rFonts w:cs="宋体"/>
          <w:color w:val="auto"/>
          <w:sz w:val="44"/>
        </w:rPr>
      </w:pPr>
    </w:p>
    <w:p w14:paraId="339D8A75">
      <w:pPr>
        <w:tabs>
          <w:tab w:val="left" w:pos="315"/>
          <w:tab w:val="left" w:pos="8820"/>
        </w:tabs>
        <w:spacing w:line="500" w:lineRule="exact"/>
        <w:ind w:right="267" w:rightChars="127"/>
        <w:rPr>
          <w:rFonts w:ascii="宋体" w:hAnsi="宋体" w:cs="宋体"/>
          <w:color w:val="auto"/>
          <w:sz w:val="44"/>
        </w:rPr>
      </w:pPr>
    </w:p>
    <w:p w14:paraId="7750FBF3">
      <w:pPr>
        <w:tabs>
          <w:tab w:val="left" w:pos="315"/>
          <w:tab w:val="left" w:pos="8820"/>
        </w:tabs>
        <w:spacing w:line="500" w:lineRule="exact"/>
        <w:ind w:right="267" w:rightChars="127"/>
        <w:rPr>
          <w:rFonts w:ascii="宋体" w:hAnsi="宋体" w:cs="宋体"/>
          <w:color w:val="auto"/>
          <w:sz w:val="44"/>
        </w:rPr>
      </w:pPr>
    </w:p>
    <w:p w14:paraId="7078BD5C">
      <w:pPr>
        <w:tabs>
          <w:tab w:val="left" w:pos="315"/>
          <w:tab w:val="left" w:pos="8820"/>
        </w:tabs>
        <w:spacing w:line="500" w:lineRule="exact"/>
        <w:ind w:right="267" w:rightChars="127"/>
        <w:rPr>
          <w:rFonts w:ascii="宋体" w:hAnsi="宋体" w:cs="宋体"/>
          <w:color w:val="auto"/>
          <w:sz w:val="44"/>
        </w:rPr>
      </w:pPr>
    </w:p>
    <w:p w14:paraId="1AD6F58D">
      <w:pPr>
        <w:tabs>
          <w:tab w:val="left" w:pos="2410"/>
        </w:tabs>
        <w:autoSpaceDE w:val="0"/>
        <w:autoSpaceDN w:val="0"/>
        <w:adjustRightInd w:val="0"/>
        <w:snapToGrid w:val="0"/>
        <w:spacing w:line="360" w:lineRule="auto"/>
        <w:jc w:val="left"/>
        <w:outlineLvl w:val="0"/>
        <w:rPr>
          <w:rFonts w:ascii="宋体" w:hAnsi="宋体" w:cs="宋体"/>
          <w:b/>
          <w:color w:val="auto"/>
          <w:spacing w:val="20"/>
          <w:kern w:val="0"/>
          <w:sz w:val="30"/>
          <w:szCs w:val="30"/>
        </w:rPr>
      </w:pPr>
      <w:r>
        <w:rPr>
          <w:rFonts w:hint="eastAsia" w:ascii="宋体" w:hAnsi="宋体" w:cs="宋体"/>
          <w:b/>
          <w:color w:val="auto"/>
          <w:spacing w:val="20"/>
          <w:kern w:val="0"/>
          <w:sz w:val="30"/>
          <w:szCs w:val="30"/>
        </w:rPr>
        <w:t>项 目 编 号：czxy20241100102-2</w:t>
      </w:r>
    </w:p>
    <w:p w14:paraId="42598A79">
      <w:pPr>
        <w:tabs>
          <w:tab w:val="left" w:pos="2410"/>
        </w:tabs>
        <w:autoSpaceDE w:val="0"/>
        <w:autoSpaceDN w:val="0"/>
        <w:adjustRightInd w:val="0"/>
        <w:snapToGrid w:val="0"/>
        <w:spacing w:line="360" w:lineRule="auto"/>
        <w:jc w:val="left"/>
        <w:outlineLvl w:val="0"/>
        <w:rPr>
          <w:rFonts w:ascii="宋体" w:hAnsi="宋体" w:cs="宋体"/>
          <w:b/>
          <w:color w:val="auto"/>
          <w:spacing w:val="20"/>
          <w:kern w:val="0"/>
          <w:sz w:val="30"/>
          <w:szCs w:val="30"/>
        </w:rPr>
      </w:pPr>
      <w:r>
        <w:rPr>
          <w:rFonts w:hint="eastAsia" w:ascii="宋体" w:hAnsi="宋体" w:cs="宋体"/>
          <w:b/>
          <w:color w:val="auto"/>
          <w:spacing w:val="20"/>
          <w:kern w:val="0"/>
          <w:sz w:val="30"/>
          <w:szCs w:val="30"/>
        </w:rPr>
        <w:t>采   购  人：滁州学院生物与食品工程学院</w:t>
      </w:r>
    </w:p>
    <w:p w14:paraId="53A442B8">
      <w:pPr>
        <w:tabs>
          <w:tab w:val="left" w:pos="2410"/>
        </w:tabs>
        <w:autoSpaceDE w:val="0"/>
        <w:autoSpaceDN w:val="0"/>
        <w:adjustRightInd w:val="0"/>
        <w:snapToGrid w:val="0"/>
        <w:spacing w:line="360" w:lineRule="auto"/>
        <w:jc w:val="left"/>
        <w:rPr>
          <w:rFonts w:ascii="宋体" w:hAnsi="宋体" w:cs="宋体"/>
          <w:b/>
          <w:color w:val="auto"/>
          <w:spacing w:val="20"/>
          <w:kern w:val="0"/>
          <w:sz w:val="30"/>
          <w:szCs w:val="30"/>
        </w:rPr>
      </w:pPr>
      <w:r>
        <w:rPr>
          <w:rFonts w:hint="eastAsia" w:ascii="宋体" w:hAnsi="宋体" w:cs="宋体"/>
          <w:b/>
          <w:color w:val="auto"/>
          <w:spacing w:val="20"/>
          <w:kern w:val="0"/>
          <w:sz w:val="30"/>
          <w:szCs w:val="30"/>
        </w:rPr>
        <w:t>采购代理机构：安徽立地工程咨询有限公司</w:t>
      </w:r>
    </w:p>
    <w:p w14:paraId="376AEDE2">
      <w:pPr>
        <w:tabs>
          <w:tab w:val="left" w:pos="2410"/>
        </w:tabs>
        <w:autoSpaceDE w:val="0"/>
        <w:autoSpaceDN w:val="0"/>
        <w:adjustRightInd w:val="0"/>
        <w:snapToGrid w:val="0"/>
        <w:spacing w:line="360" w:lineRule="auto"/>
        <w:jc w:val="left"/>
        <w:outlineLvl w:val="0"/>
        <w:rPr>
          <w:rFonts w:ascii="宋体" w:hAnsi="宋体" w:cs="宋体"/>
          <w:b/>
          <w:color w:val="auto"/>
          <w:spacing w:val="20"/>
          <w:kern w:val="0"/>
          <w:sz w:val="32"/>
          <w:szCs w:val="32"/>
        </w:rPr>
      </w:pPr>
      <w:r>
        <w:rPr>
          <w:rFonts w:hint="eastAsia" w:ascii="宋体" w:hAnsi="宋体" w:cs="宋体"/>
          <w:b/>
          <w:color w:val="auto"/>
          <w:spacing w:val="20"/>
          <w:kern w:val="0"/>
          <w:sz w:val="30"/>
          <w:szCs w:val="30"/>
        </w:rPr>
        <w:t>采 购 时 间：2024.10</w:t>
      </w:r>
    </w:p>
    <w:p w14:paraId="29677277">
      <w:pPr>
        <w:pStyle w:val="34"/>
        <w:ind w:firstLine="0" w:firstLineChars="0"/>
        <w:rPr>
          <w:rFonts w:cs="宋体"/>
          <w:color w:val="auto"/>
        </w:rPr>
      </w:pPr>
    </w:p>
    <w:p w14:paraId="6FFE2329">
      <w:pPr>
        <w:tabs>
          <w:tab w:val="left" w:pos="2410"/>
        </w:tabs>
        <w:autoSpaceDE w:val="0"/>
        <w:autoSpaceDN w:val="0"/>
        <w:adjustRightInd w:val="0"/>
        <w:snapToGrid w:val="0"/>
        <w:spacing w:line="360" w:lineRule="auto"/>
        <w:jc w:val="left"/>
        <w:rPr>
          <w:rFonts w:ascii="宋体" w:hAnsi="宋体" w:cs="宋体"/>
          <w:b/>
          <w:color w:val="auto"/>
          <w:spacing w:val="20"/>
          <w:kern w:val="0"/>
          <w:sz w:val="32"/>
          <w:szCs w:val="32"/>
        </w:rPr>
      </w:pPr>
    </w:p>
    <w:p w14:paraId="00A60A27">
      <w:pPr>
        <w:rPr>
          <w:rFonts w:ascii="宋体" w:hAnsi="宋体" w:cs="宋体"/>
          <w:color w:val="auto"/>
        </w:rPr>
      </w:pPr>
    </w:p>
    <w:p w14:paraId="10372D5E">
      <w:pPr>
        <w:tabs>
          <w:tab w:val="left" w:pos="4620"/>
        </w:tabs>
        <w:spacing w:line="500" w:lineRule="exact"/>
        <w:jc w:val="center"/>
        <w:outlineLvl w:val="0"/>
        <w:rPr>
          <w:rFonts w:ascii="宋体" w:hAnsi="宋体" w:cs="宋体"/>
          <w:b/>
          <w:color w:val="auto"/>
          <w:sz w:val="36"/>
          <w:szCs w:val="36"/>
        </w:rPr>
      </w:pPr>
      <w:r>
        <w:rPr>
          <w:rFonts w:hint="eastAsia" w:ascii="宋体" w:hAnsi="宋体" w:cs="宋体"/>
          <w:b/>
          <w:color w:val="auto"/>
          <w:sz w:val="36"/>
          <w:szCs w:val="36"/>
        </w:rPr>
        <w:t>目  录</w:t>
      </w:r>
    </w:p>
    <w:p w14:paraId="209CC04B">
      <w:pPr>
        <w:tabs>
          <w:tab w:val="left" w:pos="4620"/>
        </w:tabs>
        <w:spacing w:line="480" w:lineRule="exact"/>
        <w:jc w:val="center"/>
        <w:rPr>
          <w:rFonts w:ascii="宋体" w:hAnsi="宋体" w:cs="宋体"/>
          <w:b/>
          <w:color w:val="auto"/>
          <w:sz w:val="24"/>
        </w:rPr>
      </w:pPr>
    </w:p>
    <w:p w14:paraId="15A8BD6A">
      <w:pPr>
        <w:pStyle w:val="23"/>
        <w:tabs>
          <w:tab w:val="right" w:leader="dot" w:pos="8965"/>
        </w:tabs>
        <w:spacing w:line="440" w:lineRule="exact"/>
        <w:rPr>
          <w:rFonts w:ascii="宋体" w:hAnsi="宋体" w:cs="宋体"/>
          <w:color w:val="auto"/>
          <w:sz w:val="21"/>
          <w:szCs w:val="21"/>
        </w:rPr>
      </w:pP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TOC \o "1-3" \h \z \u </w:instrText>
      </w:r>
      <w:r>
        <w:rPr>
          <w:rFonts w:hint="eastAsia" w:ascii="宋体" w:hAnsi="宋体" w:cs="宋体"/>
          <w:color w:val="auto"/>
          <w:sz w:val="21"/>
          <w:szCs w:val="21"/>
        </w:rPr>
        <w:fldChar w:fldCharType="separate"/>
      </w:r>
      <w:r>
        <w:rPr>
          <w:color w:val="auto"/>
        </w:rPr>
        <w:fldChar w:fldCharType="begin"/>
      </w:r>
      <w:r>
        <w:rPr>
          <w:color w:val="auto"/>
        </w:rPr>
        <w:instrText xml:space="preserve"> HYPERLINK \l "_Toc519783880" </w:instrText>
      </w:r>
      <w:r>
        <w:rPr>
          <w:color w:val="auto"/>
        </w:rPr>
        <w:fldChar w:fldCharType="separate"/>
      </w:r>
      <w:r>
        <w:rPr>
          <w:rStyle w:val="41"/>
          <w:rFonts w:hint="eastAsia" w:ascii="宋体" w:hAnsi="宋体" w:cs="宋体"/>
          <w:b/>
          <w:color w:val="auto"/>
          <w:sz w:val="21"/>
          <w:szCs w:val="21"/>
        </w:rPr>
        <w:t>一 磋商公告</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_Toc519783880 \h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4A60FF3E">
      <w:pPr>
        <w:pStyle w:val="23"/>
        <w:tabs>
          <w:tab w:val="right" w:leader="dot" w:pos="8965"/>
        </w:tabs>
        <w:spacing w:line="440" w:lineRule="exact"/>
        <w:rPr>
          <w:rFonts w:ascii="宋体" w:hAnsi="宋体" w:cs="宋体"/>
          <w:color w:val="auto"/>
          <w:sz w:val="21"/>
          <w:szCs w:val="21"/>
        </w:rPr>
      </w:pPr>
      <w:r>
        <w:rPr>
          <w:color w:val="auto"/>
        </w:rPr>
        <w:fldChar w:fldCharType="begin"/>
      </w:r>
      <w:r>
        <w:rPr>
          <w:color w:val="auto"/>
        </w:rPr>
        <w:instrText xml:space="preserve"> HYPERLINK \l "_Toc519783881" </w:instrText>
      </w:r>
      <w:r>
        <w:rPr>
          <w:color w:val="auto"/>
        </w:rPr>
        <w:fldChar w:fldCharType="separate"/>
      </w:r>
      <w:r>
        <w:rPr>
          <w:rStyle w:val="41"/>
          <w:rFonts w:hint="eastAsia" w:ascii="宋体" w:hAnsi="宋体" w:cs="宋体"/>
          <w:b/>
          <w:color w:val="auto"/>
          <w:sz w:val="21"/>
          <w:szCs w:val="21"/>
        </w:rPr>
        <w:t>二 磋商须知前附表前附表</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_Toc519783881 \h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6545AA34">
      <w:pPr>
        <w:pStyle w:val="23"/>
        <w:tabs>
          <w:tab w:val="right" w:leader="dot" w:pos="8965"/>
        </w:tabs>
        <w:spacing w:line="440" w:lineRule="exact"/>
        <w:rPr>
          <w:rFonts w:ascii="宋体" w:hAnsi="宋体" w:cs="宋体"/>
          <w:color w:val="auto"/>
          <w:sz w:val="21"/>
          <w:szCs w:val="21"/>
        </w:rPr>
      </w:pPr>
      <w:r>
        <w:rPr>
          <w:color w:val="auto"/>
        </w:rPr>
        <w:fldChar w:fldCharType="begin"/>
      </w:r>
      <w:r>
        <w:rPr>
          <w:color w:val="auto"/>
        </w:rPr>
        <w:instrText xml:space="preserve"> HYPERLINK \l "_Toc519783882" </w:instrText>
      </w:r>
      <w:r>
        <w:rPr>
          <w:color w:val="auto"/>
        </w:rPr>
        <w:fldChar w:fldCharType="separate"/>
      </w:r>
      <w:r>
        <w:rPr>
          <w:rStyle w:val="41"/>
          <w:rFonts w:hint="eastAsia" w:ascii="宋体" w:hAnsi="宋体" w:cs="宋体"/>
          <w:b/>
          <w:color w:val="auto"/>
          <w:sz w:val="21"/>
          <w:szCs w:val="21"/>
        </w:rPr>
        <w:t>三 磋商须知</w:t>
      </w:r>
      <w:r>
        <w:rPr>
          <w:rFonts w:hint="eastAsia" w:ascii="宋体" w:hAnsi="宋体" w:cs="宋体"/>
          <w:color w:val="auto"/>
          <w:sz w:val="21"/>
          <w:szCs w:val="21"/>
        </w:rPr>
        <w:tab/>
      </w:r>
      <w:r>
        <w:rPr>
          <w:rFonts w:hint="eastAsia" w:ascii="宋体" w:hAnsi="宋体" w:cs="宋体"/>
          <w:color w:val="auto"/>
          <w:sz w:val="21"/>
          <w:szCs w:val="21"/>
        </w:rPr>
        <w:t>6</w:t>
      </w:r>
      <w:r>
        <w:rPr>
          <w:rFonts w:hint="eastAsia" w:ascii="宋体" w:hAnsi="宋体" w:cs="宋体"/>
          <w:color w:val="auto"/>
          <w:sz w:val="21"/>
          <w:szCs w:val="21"/>
        </w:rPr>
        <w:fldChar w:fldCharType="end"/>
      </w:r>
    </w:p>
    <w:p w14:paraId="21D4559E">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"_Toc519783883" </w:instrText>
      </w:r>
      <w:r>
        <w:rPr>
          <w:color w:val="auto"/>
        </w:rPr>
        <w:fldChar w:fldCharType="separate"/>
      </w:r>
      <w:r>
        <w:rPr>
          <w:rStyle w:val="41"/>
          <w:rFonts w:hint="eastAsia" w:ascii="宋体" w:hAnsi="宋体" w:cs="宋体"/>
          <w:color w:val="auto"/>
          <w:sz w:val="21"/>
          <w:szCs w:val="21"/>
        </w:rPr>
        <w:t>（一）总则</w:t>
      </w:r>
      <w:r>
        <w:rPr>
          <w:rFonts w:hint="eastAsia" w:ascii="宋体" w:hAnsi="宋体" w:cs="宋体"/>
          <w:color w:val="auto"/>
          <w:sz w:val="21"/>
          <w:szCs w:val="21"/>
        </w:rPr>
        <w:tab/>
      </w:r>
      <w:r>
        <w:rPr>
          <w:rFonts w:hint="eastAsia" w:ascii="宋体" w:hAnsi="宋体" w:cs="宋体"/>
          <w:color w:val="auto"/>
          <w:sz w:val="21"/>
          <w:szCs w:val="21"/>
        </w:rPr>
        <w:t>6</w:t>
      </w:r>
      <w:r>
        <w:rPr>
          <w:rFonts w:hint="eastAsia" w:ascii="宋体" w:hAnsi="宋体" w:cs="宋体"/>
          <w:color w:val="auto"/>
          <w:sz w:val="21"/>
          <w:szCs w:val="21"/>
        </w:rPr>
        <w:fldChar w:fldCharType="end"/>
      </w:r>
    </w:p>
    <w:p w14:paraId="2358D655">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"_Toc519783884" </w:instrText>
      </w:r>
      <w:r>
        <w:rPr>
          <w:color w:val="auto"/>
        </w:rPr>
        <w:fldChar w:fldCharType="separate"/>
      </w:r>
      <w:r>
        <w:rPr>
          <w:rStyle w:val="41"/>
          <w:rFonts w:hint="eastAsia" w:ascii="宋体" w:hAnsi="宋体" w:cs="宋体"/>
          <w:color w:val="auto"/>
          <w:sz w:val="21"/>
          <w:szCs w:val="21"/>
        </w:rPr>
        <w:t>（二）磋商文件说明</w:t>
      </w:r>
      <w:r>
        <w:rPr>
          <w:rFonts w:hint="eastAsia" w:ascii="宋体" w:hAnsi="宋体" w:cs="宋体"/>
          <w:color w:val="auto"/>
          <w:sz w:val="21"/>
          <w:szCs w:val="21"/>
        </w:rPr>
        <w:tab/>
      </w:r>
      <w:r>
        <w:rPr>
          <w:rFonts w:hint="eastAsia" w:ascii="宋体" w:hAnsi="宋体" w:cs="宋体"/>
          <w:color w:val="auto"/>
          <w:sz w:val="21"/>
          <w:szCs w:val="21"/>
        </w:rPr>
        <w:t>8</w:t>
      </w:r>
      <w:r>
        <w:rPr>
          <w:rFonts w:hint="eastAsia" w:ascii="宋体" w:hAnsi="宋体" w:cs="宋体"/>
          <w:color w:val="auto"/>
          <w:sz w:val="21"/>
          <w:szCs w:val="21"/>
        </w:rPr>
        <w:fldChar w:fldCharType="end"/>
      </w:r>
    </w:p>
    <w:p w14:paraId="3F02DB6B">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"_Toc519783885" </w:instrText>
      </w:r>
      <w:r>
        <w:rPr>
          <w:color w:val="auto"/>
        </w:rPr>
        <w:fldChar w:fldCharType="separate"/>
      </w:r>
      <w:r>
        <w:rPr>
          <w:rStyle w:val="41"/>
          <w:rFonts w:hint="eastAsia" w:ascii="宋体" w:hAnsi="宋体" w:cs="宋体"/>
          <w:color w:val="auto"/>
          <w:sz w:val="21"/>
          <w:szCs w:val="21"/>
        </w:rPr>
        <w:t>（三）响应文件</w:t>
      </w:r>
      <w:r>
        <w:rPr>
          <w:rFonts w:hint="eastAsia" w:ascii="宋体" w:hAnsi="宋体" w:cs="宋体"/>
          <w:color w:val="auto"/>
          <w:sz w:val="21"/>
          <w:szCs w:val="21"/>
        </w:rPr>
        <w:tab/>
      </w:r>
      <w:r>
        <w:rPr>
          <w:rFonts w:hint="eastAsia" w:ascii="宋体" w:hAnsi="宋体" w:cs="宋体"/>
          <w:color w:val="auto"/>
          <w:sz w:val="21"/>
          <w:szCs w:val="21"/>
        </w:rPr>
        <w:t>9</w:t>
      </w:r>
      <w:r>
        <w:rPr>
          <w:rFonts w:hint="eastAsia" w:ascii="宋体" w:hAnsi="宋体" w:cs="宋体"/>
          <w:color w:val="auto"/>
          <w:sz w:val="21"/>
          <w:szCs w:val="21"/>
        </w:rPr>
        <w:fldChar w:fldCharType="end"/>
      </w:r>
    </w:p>
    <w:p w14:paraId="6481CF9B">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"_Toc519783886" </w:instrText>
      </w:r>
      <w:r>
        <w:rPr>
          <w:color w:val="auto"/>
        </w:rPr>
        <w:fldChar w:fldCharType="separate"/>
      </w:r>
      <w:r>
        <w:rPr>
          <w:rStyle w:val="41"/>
          <w:rFonts w:hint="eastAsia" w:ascii="宋体" w:hAnsi="宋体" w:cs="宋体"/>
          <w:color w:val="auto"/>
          <w:sz w:val="21"/>
          <w:szCs w:val="21"/>
        </w:rPr>
        <w:t>（四）响应文件的提交</w:t>
      </w:r>
      <w:r>
        <w:rPr>
          <w:rFonts w:hint="eastAsia" w:ascii="宋体" w:hAnsi="宋体" w:cs="宋体"/>
          <w:color w:val="auto"/>
          <w:sz w:val="21"/>
          <w:szCs w:val="21"/>
        </w:rPr>
        <w:tab/>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t>2</w:t>
      </w:r>
    </w:p>
    <w:p w14:paraId="0F642BEC">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"_Toc519783887" </w:instrText>
      </w:r>
      <w:r>
        <w:rPr>
          <w:color w:val="auto"/>
        </w:rPr>
        <w:fldChar w:fldCharType="separate"/>
      </w:r>
      <w:r>
        <w:rPr>
          <w:rStyle w:val="41"/>
          <w:rFonts w:hint="eastAsia" w:ascii="宋体" w:hAnsi="宋体" w:cs="宋体"/>
          <w:color w:val="auto"/>
          <w:sz w:val="21"/>
          <w:szCs w:val="21"/>
        </w:rPr>
        <w:t>（五）磋商与评审</w:t>
      </w:r>
      <w:r>
        <w:rPr>
          <w:rFonts w:hint="eastAsia" w:ascii="宋体" w:hAnsi="宋体" w:cs="宋体"/>
          <w:color w:val="auto"/>
          <w:sz w:val="21"/>
          <w:szCs w:val="21"/>
        </w:rPr>
        <w:tab/>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t>3</w:t>
      </w:r>
    </w:p>
    <w:p w14:paraId="7DCBA8A3">
      <w:pPr>
        <w:pStyle w:val="27"/>
        <w:tabs>
          <w:tab w:val="right" w:leader="dot" w:pos="8965"/>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"_Toc519783889" </w:instrText>
      </w:r>
      <w:r>
        <w:rPr>
          <w:color w:val="auto"/>
        </w:rPr>
        <w:fldChar w:fldCharType="separate"/>
      </w:r>
      <w:r>
        <w:rPr>
          <w:rStyle w:val="41"/>
          <w:rFonts w:hint="eastAsia" w:ascii="宋体" w:hAnsi="宋体" w:cs="宋体"/>
          <w:color w:val="auto"/>
          <w:sz w:val="21"/>
          <w:szCs w:val="21"/>
        </w:rPr>
        <w:t>（六）确定成交供应商与签订合同</w:t>
      </w:r>
      <w:r>
        <w:rPr>
          <w:rFonts w:hint="eastAsia" w:ascii="宋体" w:hAnsi="宋体" w:cs="宋体"/>
          <w:color w:val="auto"/>
          <w:sz w:val="21"/>
          <w:szCs w:val="21"/>
        </w:rPr>
        <w:tab/>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t>7</w:t>
      </w:r>
    </w:p>
    <w:p w14:paraId="1AE5E1AA">
      <w:pPr>
        <w:pStyle w:val="23"/>
        <w:tabs>
          <w:tab w:val="right" w:leader="dot" w:pos="8965"/>
        </w:tabs>
        <w:spacing w:line="440" w:lineRule="exact"/>
        <w:rPr>
          <w:rFonts w:ascii="宋体" w:hAnsi="宋体" w:cs="宋体"/>
          <w:color w:val="auto"/>
          <w:sz w:val="21"/>
          <w:szCs w:val="21"/>
        </w:rPr>
      </w:pPr>
      <w:r>
        <w:rPr>
          <w:color w:val="auto"/>
        </w:rPr>
        <w:fldChar w:fldCharType="begin"/>
      </w:r>
      <w:r>
        <w:rPr>
          <w:color w:val="auto"/>
        </w:rPr>
        <w:instrText xml:space="preserve"> HYPERLINK \l "_Toc519783890" </w:instrText>
      </w:r>
      <w:r>
        <w:rPr>
          <w:color w:val="auto"/>
        </w:rPr>
        <w:fldChar w:fldCharType="separate"/>
      </w:r>
      <w:r>
        <w:rPr>
          <w:rStyle w:val="41"/>
          <w:rFonts w:hint="eastAsia" w:ascii="宋体" w:hAnsi="宋体" w:cs="宋体"/>
          <w:b/>
          <w:color w:val="auto"/>
          <w:sz w:val="21"/>
          <w:szCs w:val="21"/>
        </w:rPr>
        <w:t>四 采购需求</w:t>
      </w:r>
      <w:r>
        <w:rPr>
          <w:rFonts w:hint="eastAsia" w:ascii="宋体" w:hAnsi="宋体" w:cs="宋体"/>
          <w:color w:val="auto"/>
          <w:sz w:val="21"/>
          <w:szCs w:val="21"/>
        </w:rPr>
        <w:tab/>
      </w:r>
      <w:r>
        <w:rPr>
          <w:rFonts w:hint="eastAsia" w:ascii="宋体" w:hAnsi="宋体" w:cs="宋体"/>
          <w:color w:val="auto"/>
          <w:sz w:val="21"/>
          <w:szCs w:val="21"/>
        </w:rPr>
        <w:t>2</w:t>
      </w:r>
      <w:r>
        <w:rPr>
          <w:rFonts w:hint="eastAsia" w:ascii="宋体" w:hAnsi="宋体" w:cs="宋体"/>
          <w:color w:val="auto"/>
          <w:sz w:val="21"/>
          <w:szCs w:val="21"/>
        </w:rPr>
        <w:fldChar w:fldCharType="end"/>
      </w:r>
      <w:r>
        <w:rPr>
          <w:rFonts w:hint="eastAsia" w:ascii="宋体" w:hAnsi="宋体" w:cs="宋体"/>
          <w:color w:val="auto"/>
          <w:sz w:val="21"/>
          <w:szCs w:val="21"/>
        </w:rPr>
        <w:t>4</w:t>
      </w:r>
    </w:p>
    <w:p w14:paraId="1B9C4CA1">
      <w:pPr>
        <w:pStyle w:val="23"/>
        <w:tabs>
          <w:tab w:val="right" w:leader="dot" w:pos="8965"/>
        </w:tabs>
        <w:spacing w:line="440" w:lineRule="exact"/>
        <w:rPr>
          <w:rFonts w:ascii="宋体" w:hAnsi="宋体" w:cs="宋体"/>
          <w:color w:val="auto"/>
          <w:sz w:val="21"/>
          <w:szCs w:val="21"/>
        </w:rPr>
      </w:pPr>
      <w:r>
        <w:rPr>
          <w:color w:val="auto"/>
        </w:rPr>
        <w:fldChar w:fldCharType="begin"/>
      </w:r>
      <w:r>
        <w:rPr>
          <w:color w:val="auto"/>
        </w:rPr>
        <w:instrText xml:space="preserve"> HYPERLINK \l "_Toc519783891" </w:instrText>
      </w:r>
      <w:r>
        <w:rPr>
          <w:color w:val="auto"/>
        </w:rPr>
        <w:fldChar w:fldCharType="separate"/>
      </w:r>
      <w:r>
        <w:rPr>
          <w:rStyle w:val="41"/>
          <w:rFonts w:hint="eastAsia" w:ascii="宋体" w:hAnsi="宋体" w:cs="宋体"/>
          <w:b/>
          <w:color w:val="auto"/>
          <w:sz w:val="21"/>
          <w:szCs w:val="21"/>
        </w:rPr>
        <w:t>五 采购合同</w:t>
      </w:r>
      <w:r>
        <w:rPr>
          <w:rFonts w:hint="eastAsia" w:ascii="宋体" w:hAnsi="宋体" w:cs="宋体"/>
          <w:color w:val="auto"/>
          <w:sz w:val="21"/>
          <w:szCs w:val="21"/>
        </w:rPr>
        <w:tab/>
      </w:r>
      <w:r>
        <w:rPr>
          <w:rFonts w:hint="eastAsia" w:ascii="宋体" w:hAnsi="宋体" w:cs="宋体"/>
          <w:color w:val="auto"/>
          <w:sz w:val="21"/>
          <w:szCs w:val="21"/>
        </w:rPr>
        <w:fldChar w:fldCharType="end"/>
      </w:r>
      <w:r>
        <w:rPr>
          <w:rFonts w:hint="eastAsia" w:ascii="宋体" w:hAnsi="宋体" w:cs="宋体"/>
          <w:color w:val="auto"/>
          <w:sz w:val="21"/>
          <w:szCs w:val="21"/>
        </w:rPr>
        <w:t>27</w:t>
      </w:r>
    </w:p>
    <w:p w14:paraId="0919DA53">
      <w:pPr>
        <w:pStyle w:val="23"/>
        <w:tabs>
          <w:tab w:val="right" w:leader="dot" w:pos="8965"/>
        </w:tabs>
        <w:spacing w:line="440" w:lineRule="exact"/>
        <w:rPr>
          <w:rFonts w:ascii="宋体" w:hAnsi="宋体" w:cs="宋体"/>
          <w:color w:val="auto"/>
          <w:sz w:val="21"/>
          <w:szCs w:val="21"/>
        </w:rPr>
      </w:pPr>
      <w:r>
        <w:rPr>
          <w:color w:val="auto"/>
        </w:rPr>
        <w:fldChar w:fldCharType="begin"/>
      </w:r>
      <w:r>
        <w:rPr>
          <w:color w:val="auto"/>
        </w:rPr>
        <w:instrText xml:space="preserve"> HYPERLINK \l "_Toc519783892" </w:instrText>
      </w:r>
      <w:r>
        <w:rPr>
          <w:color w:val="auto"/>
        </w:rPr>
        <w:fldChar w:fldCharType="separate"/>
      </w:r>
      <w:r>
        <w:rPr>
          <w:rStyle w:val="41"/>
          <w:rFonts w:hint="eastAsia" w:ascii="宋体" w:hAnsi="宋体" w:cs="宋体"/>
          <w:b/>
          <w:color w:val="auto"/>
          <w:sz w:val="21"/>
          <w:szCs w:val="21"/>
        </w:rPr>
        <w:t>六 响应文件格式</w:t>
      </w:r>
      <w:r>
        <w:rPr>
          <w:rFonts w:hint="eastAsia" w:ascii="宋体" w:hAnsi="宋体" w:cs="宋体"/>
          <w:color w:val="auto"/>
          <w:sz w:val="21"/>
          <w:szCs w:val="21"/>
        </w:rPr>
        <w:tab/>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t>2</w:t>
      </w:r>
    </w:p>
    <w:p w14:paraId="286D03E8">
      <w:pPr>
        <w:pStyle w:val="27"/>
        <w:tabs>
          <w:tab w:val="right" w:leader="dot" w:pos="8965"/>
        </w:tabs>
        <w:spacing w:line="440" w:lineRule="exact"/>
        <w:ind w:left="0" w:leftChars="0"/>
        <w:rPr>
          <w:rFonts w:ascii="宋体" w:hAnsi="宋体" w:cs="宋体"/>
          <w:color w:val="auto"/>
          <w:sz w:val="21"/>
          <w:szCs w:val="21"/>
        </w:rPr>
      </w:pPr>
      <w:r>
        <w:rPr>
          <w:rStyle w:val="41"/>
          <w:rFonts w:hint="eastAsia" w:ascii="宋体" w:hAnsi="宋体" w:cs="宋体"/>
          <w:b/>
          <w:color w:val="auto"/>
          <w:sz w:val="21"/>
          <w:szCs w:val="21"/>
        </w:rPr>
        <w:t xml:space="preserve">七 </w:t>
      </w:r>
      <w:r>
        <w:rPr>
          <w:color w:val="auto"/>
        </w:rPr>
        <w:fldChar w:fldCharType="begin"/>
      </w:r>
      <w:r>
        <w:rPr>
          <w:color w:val="auto"/>
        </w:rPr>
        <w:instrText xml:space="preserve"> HYPERLINK \l "_Toc519783899" </w:instrText>
      </w:r>
      <w:r>
        <w:rPr>
          <w:color w:val="auto"/>
        </w:rPr>
        <w:fldChar w:fldCharType="separate"/>
      </w:r>
      <w:r>
        <w:rPr>
          <w:color w:val="auto"/>
        </w:rPr>
        <w:fldChar w:fldCharType="begin"/>
      </w:r>
      <w:r>
        <w:rPr>
          <w:color w:val="auto"/>
        </w:rPr>
        <w:instrText xml:space="preserve"> HYPERLINK \l "_八、南京路泉河桥方案设计主要内容和技术要求" </w:instrText>
      </w:r>
      <w:r>
        <w:rPr>
          <w:color w:val="auto"/>
        </w:rPr>
        <w:fldChar w:fldCharType="separate"/>
      </w:r>
      <w:r>
        <w:rPr>
          <w:rFonts w:hint="eastAsia" w:ascii="宋体" w:hAnsi="宋体" w:cs="宋体"/>
          <w:b/>
          <w:color w:val="auto"/>
          <w:sz w:val="21"/>
          <w:szCs w:val="21"/>
        </w:rPr>
        <w:t>采购</w:t>
      </w:r>
      <w:r>
        <w:rPr>
          <w:rStyle w:val="41"/>
          <w:rFonts w:hint="eastAsia" w:ascii="宋体" w:hAnsi="宋体" w:cs="宋体"/>
          <w:b/>
          <w:color w:val="auto"/>
          <w:sz w:val="21"/>
          <w:szCs w:val="21"/>
        </w:rPr>
        <w:t>人、采购代理机构对本竞争性磋商文件的确</w:t>
      </w:r>
      <w:r>
        <w:rPr>
          <w:rStyle w:val="41"/>
          <w:rFonts w:hint="eastAsia" w:ascii="宋体" w:hAnsi="宋体" w:cs="宋体"/>
          <w:b/>
          <w:color w:val="auto"/>
          <w:sz w:val="21"/>
          <w:szCs w:val="21"/>
        </w:rPr>
        <w:fldChar w:fldCharType="end"/>
      </w:r>
      <w:r>
        <w:rPr>
          <w:rStyle w:val="41"/>
          <w:rFonts w:hint="eastAsia" w:ascii="宋体" w:hAnsi="宋体" w:cs="宋体"/>
          <w:b/>
          <w:color w:val="auto"/>
          <w:sz w:val="21"/>
          <w:szCs w:val="21"/>
        </w:rPr>
        <w:t>认</w:t>
      </w:r>
      <w:r>
        <w:rPr>
          <w:rStyle w:val="41"/>
          <w:rFonts w:hint="eastAsia" w:ascii="宋体" w:hAnsi="宋体" w:cs="宋体"/>
          <w:b/>
          <w:color w:val="auto"/>
          <w:sz w:val="21"/>
          <w:szCs w:val="21"/>
        </w:rPr>
        <w:tab/>
      </w:r>
      <w:r>
        <w:rPr>
          <w:rStyle w:val="41"/>
          <w:rFonts w:hint="eastAsia" w:ascii="宋体" w:hAnsi="宋体" w:cs="宋体"/>
          <w:b/>
          <w:color w:val="auto"/>
          <w:sz w:val="21"/>
          <w:szCs w:val="21"/>
        </w:rPr>
        <w:fldChar w:fldCharType="end"/>
      </w:r>
      <w:r>
        <w:rPr>
          <w:rFonts w:hint="eastAsia" w:ascii="宋体" w:hAnsi="宋体" w:cs="宋体"/>
          <w:color w:val="auto"/>
          <w:sz w:val="21"/>
          <w:szCs w:val="21"/>
        </w:rPr>
        <w:t>46</w:t>
      </w:r>
    </w:p>
    <w:p w14:paraId="3A624B42">
      <w:pPr>
        <w:pStyle w:val="12"/>
        <w:spacing w:after="0" w:line="440" w:lineRule="exact"/>
        <w:rPr>
          <w:rStyle w:val="41"/>
          <w:rFonts w:ascii="宋体" w:hAnsi="宋体" w:cs="宋体"/>
          <w:b/>
          <w:color w:val="auto"/>
          <w:sz w:val="24"/>
        </w:rPr>
      </w:pPr>
      <w:r>
        <w:rPr>
          <w:rFonts w:hint="eastAsia" w:ascii="宋体" w:hAnsi="宋体" w:cs="宋体"/>
          <w:color w:val="auto"/>
          <w:szCs w:val="21"/>
        </w:rPr>
        <w:fldChar w:fldCharType="end"/>
      </w:r>
    </w:p>
    <w:p w14:paraId="17B98C4B">
      <w:pPr>
        <w:pStyle w:val="12"/>
        <w:spacing w:before="156" w:beforeLines="50" w:after="156" w:afterLines="50" w:line="480" w:lineRule="exact"/>
        <w:rPr>
          <w:rFonts w:ascii="宋体" w:hAnsi="宋体" w:cs="宋体"/>
          <w:color w:val="auto"/>
          <w:sz w:val="24"/>
          <w:szCs w:val="28"/>
        </w:rPr>
      </w:pPr>
    </w:p>
    <w:p w14:paraId="0F795FFB">
      <w:pPr>
        <w:pStyle w:val="2"/>
        <w:spacing w:line="360" w:lineRule="auto"/>
        <w:jc w:val="center"/>
        <w:rPr>
          <w:rFonts w:ascii="宋体" w:hAnsi="宋体" w:cs="宋体"/>
          <w:b/>
          <w:color w:val="auto"/>
          <w:szCs w:val="32"/>
        </w:rPr>
        <w:sectPr>
          <w:footerReference r:id="rId4" w:type="first"/>
          <w:footerReference r:id="rId3" w:type="default"/>
          <w:pgSz w:w="11906" w:h="16838"/>
          <w:pgMar w:top="1134" w:right="1417" w:bottom="1134" w:left="1417" w:header="283" w:footer="680" w:gutter="0"/>
          <w:pgNumType w:start="1"/>
          <w:cols w:space="720" w:num="1"/>
          <w:titlePg/>
          <w:docGrid w:type="lines" w:linePitch="312" w:charSpace="0"/>
        </w:sectPr>
      </w:pPr>
      <w:bookmarkStart w:id="0" w:name="_Toc519783880"/>
    </w:p>
    <w:p w14:paraId="1F4233EA">
      <w:pPr>
        <w:spacing w:before="156" w:beforeLines="50" w:after="156" w:afterLines="50" w:line="440" w:lineRule="exact"/>
        <w:jc w:val="center"/>
        <w:outlineLvl w:val="0"/>
        <w:rPr>
          <w:rFonts w:ascii="宋体" w:hAnsi="宋体" w:cs="宋体"/>
          <w:b/>
          <w:color w:val="auto"/>
          <w:sz w:val="32"/>
          <w:szCs w:val="32"/>
        </w:rPr>
      </w:pPr>
      <w:r>
        <w:rPr>
          <w:rFonts w:hint="eastAsia" w:ascii="宋体" w:hAnsi="宋体" w:cs="宋体"/>
          <w:b/>
          <w:color w:val="auto"/>
          <w:sz w:val="32"/>
          <w:szCs w:val="32"/>
        </w:rPr>
        <w:t>安徽花园湖省级重要湿地生物多样性监测设备采购项目竞争性磋商公告</w:t>
      </w:r>
      <w:bookmarkEnd w:id="0"/>
    </w:p>
    <w:p w14:paraId="504B5D78">
      <w:pPr>
        <w:spacing w:line="440" w:lineRule="exact"/>
        <w:jc w:val="left"/>
        <w:rPr>
          <w:rFonts w:ascii="宋体" w:hAnsi="宋体" w:cs="宋体"/>
          <w:color w:val="auto"/>
          <w:szCs w:val="21"/>
        </w:rPr>
      </w:pPr>
      <w:r>
        <w:rPr>
          <w:rFonts w:hint="eastAsia" w:ascii="宋体" w:hAnsi="宋体" w:cs="宋体"/>
          <w:color w:val="auto"/>
          <w:szCs w:val="21"/>
        </w:rPr>
        <w:t>项目概况</w:t>
      </w:r>
    </w:p>
    <w:p w14:paraId="22DCC22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安徽花园湖省级重要湿地生物多样性监测设备采购项目的潜在投标供应商应在</w:t>
      </w:r>
      <w:r>
        <w:rPr>
          <w:rFonts w:hint="eastAsia" w:ascii="宋体" w:hAnsi="宋体"/>
          <w:color w:val="auto"/>
          <w:szCs w:val="21"/>
        </w:rPr>
        <w:t>滁州学院资产与实验室管理处网站( https://zcc.chzu.edu.cn/)</w:t>
      </w:r>
      <w:r>
        <w:rPr>
          <w:rFonts w:hint="eastAsia" w:ascii="宋体" w:hAnsi="宋体" w:cs="宋体"/>
          <w:color w:val="auto"/>
          <w:szCs w:val="21"/>
        </w:rPr>
        <w:t>网页采购公告栏中下载磋商文件。并于</w:t>
      </w:r>
      <w:r>
        <w:rPr>
          <w:rFonts w:hint="eastAsia" w:ascii="黑体" w:hAnsi="黑体" w:eastAsia="黑体" w:cs="黑体"/>
          <w:b/>
          <w:bCs/>
          <w:color w:val="auto"/>
          <w:szCs w:val="21"/>
        </w:rPr>
        <w:t>2024年1</w:t>
      </w:r>
      <w:r>
        <w:rPr>
          <w:rFonts w:hint="eastAsia" w:ascii="黑体" w:hAnsi="黑体" w:eastAsia="黑体" w:cs="黑体"/>
          <w:b/>
          <w:bCs/>
          <w:color w:val="auto"/>
          <w:szCs w:val="21"/>
          <w:lang w:val="en-US" w:eastAsia="zh-CN"/>
        </w:rPr>
        <w:t>0</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31</w:t>
      </w:r>
      <w:r>
        <w:rPr>
          <w:rFonts w:hint="eastAsia" w:ascii="黑体" w:hAnsi="黑体" w:eastAsia="黑体" w:cs="黑体"/>
          <w:b/>
          <w:bCs/>
          <w:color w:val="auto"/>
          <w:szCs w:val="21"/>
        </w:rPr>
        <w:t>日9时00分</w:t>
      </w:r>
      <w:r>
        <w:rPr>
          <w:rFonts w:hint="eastAsia" w:ascii="宋体" w:hAnsi="宋体" w:cs="宋体"/>
          <w:color w:val="auto"/>
          <w:szCs w:val="21"/>
        </w:rPr>
        <w:t>（北京时间）前递交磋商文件。</w:t>
      </w:r>
    </w:p>
    <w:p w14:paraId="72311A48">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（一）项目名称及内容</w:t>
      </w:r>
    </w:p>
    <w:p w14:paraId="745FE0A2">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1、项目编号：czxy20241100102-2</w:t>
      </w:r>
    </w:p>
    <w:p w14:paraId="6EBA70DF">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2、项目名称：安徽花园湖省级重要湿地生物多样性监测设备采购项目</w:t>
      </w:r>
    </w:p>
    <w:p w14:paraId="0A3111BB">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3、项目地点：</w:t>
      </w:r>
      <w:r>
        <w:rPr>
          <w:rFonts w:hint="eastAsia" w:ascii="宋体" w:hAnsi="宋体"/>
          <w:color w:val="auto"/>
          <w:szCs w:val="21"/>
        </w:rPr>
        <w:t>安徽省滁州市滁州学院会峰校区生物与食品工程学院</w:t>
      </w:r>
    </w:p>
    <w:p w14:paraId="54E7C85E">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4、项目单位：滁州学院生物与食品工程学院 </w:t>
      </w:r>
    </w:p>
    <w:p w14:paraId="121D061B">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5、资金来源：财政资金</w:t>
      </w:r>
    </w:p>
    <w:p w14:paraId="08B5C6C0">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6、最高限价：190000.00元（壹拾玖万元整）。</w:t>
      </w:r>
    </w:p>
    <w:p w14:paraId="415E9D12">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7、标段（包别）划分：共一个标段</w:t>
      </w:r>
    </w:p>
    <w:p w14:paraId="4FA30754">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8、服务期限：签订合同后 30</w:t>
      </w:r>
      <w:r>
        <w:rPr>
          <w:rFonts w:ascii="宋体" w:hAnsi="宋体" w:cs="宋体"/>
          <w:color w:val="auto"/>
          <w:szCs w:val="21"/>
        </w:rPr>
        <w:t xml:space="preserve"> </w:t>
      </w:r>
      <w:r>
        <w:rPr>
          <w:rFonts w:hint="eastAsia" w:ascii="宋体" w:hAnsi="宋体" w:cs="宋体"/>
          <w:color w:val="auto"/>
          <w:szCs w:val="21"/>
        </w:rPr>
        <w:t>个日历天内供货安装完毕。</w:t>
      </w:r>
    </w:p>
    <w:p w14:paraId="1EC037FA">
      <w:pPr>
        <w:spacing w:line="440" w:lineRule="exact"/>
        <w:ind w:firstLine="420" w:firstLineChars="200"/>
        <w:jc w:val="left"/>
        <w:outlineLvl w:val="1"/>
        <w:rPr>
          <w:rFonts w:ascii="宋体" w:hAnsi="宋体" w:cs="宋体"/>
          <w:color w:val="auto"/>
          <w:szCs w:val="21"/>
          <w:lang w:val="zh-CN"/>
        </w:rPr>
      </w:pPr>
      <w:r>
        <w:rPr>
          <w:rFonts w:hint="eastAsia" w:ascii="宋体" w:hAnsi="宋体" w:cs="宋体"/>
          <w:color w:val="auto"/>
          <w:szCs w:val="21"/>
        </w:rPr>
        <w:t>9、项目概况：详见采购服务需求及技术要求</w:t>
      </w:r>
      <w:r>
        <w:rPr>
          <w:rFonts w:hint="eastAsia" w:ascii="宋体" w:hAnsi="宋体" w:cs="宋体"/>
          <w:color w:val="auto"/>
          <w:szCs w:val="21"/>
          <w:lang w:val="zh-CN"/>
        </w:rPr>
        <w:t>。</w:t>
      </w:r>
    </w:p>
    <w:p w14:paraId="0BAFF24E">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（二）磋商供应商资格</w:t>
      </w:r>
    </w:p>
    <w:p w14:paraId="7C8EC4D6">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1、供应商必须具有承担民事责任能力，且具有有效的营业执照（或三证合一有效证件）；</w:t>
      </w:r>
    </w:p>
    <w:p w14:paraId="0479359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2、本项目不接受联合体；</w:t>
      </w:r>
    </w:p>
    <w:p w14:paraId="1BFB27D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3、信誉要求：供应商不得存在以下情形：</w:t>
      </w:r>
    </w:p>
    <w:p w14:paraId="17ED92E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①供应商被人民法院列入失信被执行人的；</w:t>
      </w:r>
    </w:p>
    <w:p w14:paraId="295FD6D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②供应商或其法定代表人被人民检察院列入行贿犯罪档案的；</w:t>
      </w:r>
    </w:p>
    <w:p w14:paraId="2CB0552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③供应商被市场监督管理部门列入经营异常名录或者严重违法企业名单的；</w:t>
      </w:r>
    </w:p>
    <w:p w14:paraId="4B28AAD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④供应商被税收部门列入重大税收违法案件当事人的；</w:t>
      </w:r>
    </w:p>
    <w:p w14:paraId="11240BD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⑤供应商被采购监管部门列入采购严重违法失信行为记录名单的；</w:t>
      </w:r>
    </w:p>
    <w:p w14:paraId="5B497A3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⑥在“信用中国”网站上披露仍在公示期的严重失信行为的；</w:t>
      </w:r>
    </w:p>
    <w:p w14:paraId="76F4D34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⑦被滁州市县两级行业主管部门及公管部门禁止在一定期限内参加采购活动且在禁止期限内的；</w:t>
      </w:r>
    </w:p>
    <w:p w14:paraId="2F1EC4F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⑧被滁州市县两级公管部门记入不良行为记录或者信用信息记录，且在披露期内的；</w:t>
      </w:r>
    </w:p>
    <w:p w14:paraId="2A940F92">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（三）磋商文件发售办法</w:t>
      </w:r>
    </w:p>
    <w:p w14:paraId="12C1DDAC">
      <w:pPr>
        <w:pStyle w:val="12"/>
        <w:spacing w:after="0" w:line="440" w:lineRule="exact"/>
        <w:ind w:firstLine="420" w:firstLineChars="200"/>
        <w:jc w:val="left"/>
        <w:rPr>
          <w:rFonts w:ascii="宋体" w:hAnsi="宋体" w:cs="宋体"/>
          <w:b/>
          <w:bCs/>
          <w:color w:val="auto"/>
          <w:szCs w:val="21"/>
        </w:rPr>
      </w:pPr>
      <w:r>
        <w:rPr>
          <w:rFonts w:hint="eastAsia" w:ascii="宋体" w:hAnsi="宋体" w:cs="宋体"/>
          <w:color w:val="auto"/>
          <w:szCs w:val="21"/>
        </w:rPr>
        <w:t>1、磋商文件发售时间：</w:t>
      </w:r>
      <w:r>
        <w:rPr>
          <w:rFonts w:hint="eastAsia" w:ascii="黑体" w:hAnsi="黑体" w:eastAsia="黑体" w:cs="黑体"/>
          <w:b/>
          <w:bCs/>
          <w:color w:val="auto"/>
          <w:szCs w:val="21"/>
        </w:rPr>
        <w:t>2024年10月</w:t>
      </w:r>
      <w:r>
        <w:rPr>
          <w:rFonts w:hint="eastAsia" w:ascii="黑体" w:hAnsi="黑体" w:eastAsia="黑体" w:cs="黑体"/>
          <w:b/>
          <w:bCs/>
          <w:color w:val="auto"/>
          <w:szCs w:val="21"/>
          <w:lang w:val="en-US" w:eastAsia="zh-CN"/>
        </w:rPr>
        <w:t>21</w:t>
      </w:r>
      <w:r>
        <w:rPr>
          <w:rFonts w:hint="eastAsia" w:ascii="黑体" w:hAnsi="黑体" w:eastAsia="黑体" w:cs="黑体"/>
          <w:b/>
          <w:bCs/>
          <w:color w:val="auto"/>
          <w:szCs w:val="21"/>
        </w:rPr>
        <w:t>日17时至2024年1</w:t>
      </w:r>
      <w:r>
        <w:rPr>
          <w:rFonts w:hint="eastAsia" w:ascii="黑体" w:hAnsi="黑体" w:eastAsia="黑体" w:cs="黑体"/>
          <w:b/>
          <w:bCs/>
          <w:color w:val="auto"/>
          <w:szCs w:val="21"/>
          <w:lang w:val="en-US" w:eastAsia="zh-CN"/>
        </w:rPr>
        <w:t>0</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31</w:t>
      </w:r>
      <w:r>
        <w:rPr>
          <w:rFonts w:hint="eastAsia" w:ascii="黑体" w:hAnsi="黑体" w:eastAsia="黑体" w:cs="黑体"/>
          <w:b/>
          <w:bCs/>
          <w:color w:val="auto"/>
          <w:szCs w:val="21"/>
        </w:rPr>
        <w:t>日09时00分</w:t>
      </w:r>
    </w:p>
    <w:p w14:paraId="518765A5">
      <w:pPr>
        <w:pStyle w:val="12"/>
        <w:spacing w:after="0" w:line="440" w:lineRule="exact"/>
        <w:ind w:firstLine="420" w:firstLineChars="200"/>
        <w:jc w:val="left"/>
        <w:outlineLvl w:val="1"/>
        <w:rPr>
          <w:rFonts w:ascii="宋体" w:hAnsi="宋体" w:cs="宋体"/>
          <w:color w:val="auto"/>
          <w:szCs w:val="21"/>
        </w:rPr>
      </w:pPr>
      <w:r>
        <w:rPr>
          <w:rFonts w:hint="eastAsia" w:ascii="宋体" w:hAnsi="宋体" w:cs="宋体"/>
          <w:color w:val="auto"/>
          <w:szCs w:val="21"/>
        </w:rPr>
        <w:t>2、磋商文件价格：每套人民币 0 元整，磋商文件售后不退。</w:t>
      </w:r>
    </w:p>
    <w:p w14:paraId="4CF2C009">
      <w:pPr>
        <w:pStyle w:val="12"/>
        <w:spacing w:after="0" w:line="440" w:lineRule="exact"/>
        <w:ind w:firstLine="420" w:firstLineChars="200"/>
        <w:jc w:val="left"/>
        <w:rPr>
          <w:rFonts w:ascii="宋体" w:hAnsi="宋体" w:cs="宋体"/>
          <w:color w:val="auto"/>
          <w:szCs w:val="21"/>
        </w:rPr>
      </w:pPr>
      <w:r>
        <w:rPr>
          <w:rFonts w:hint="eastAsia" w:ascii="宋体" w:hAnsi="宋体" w:cs="宋体"/>
          <w:color w:val="auto"/>
          <w:szCs w:val="21"/>
        </w:rPr>
        <w:t>3、磋商文件等领取方式：</w:t>
      </w:r>
      <w:r>
        <w:rPr>
          <w:rFonts w:hint="eastAsia" w:ascii="宋体" w:hAnsi="宋体"/>
          <w:color w:val="auto"/>
          <w:szCs w:val="21"/>
        </w:rPr>
        <w:t>滁州学院资产与实验室管理处网站( https://zcc.chzu.edu.cn/)</w:t>
      </w:r>
      <w:r>
        <w:rPr>
          <w:rFonts w:hint="eastAsia" w:ascii="宋体" w:hAnsi="宋体" w:cs="宋体"/>
          <w:color w:val="auto"/>
          <w:szCs w:val="21"/>
        </w:rPr>
        <w:t xml:space="preserve">网页采购公告栏处下载，如供应商不及时下载造成后果由供应商自负。 </w:t>
      </w:r>
    </w:p>
    <w:p w14:paraId="063F0F8A">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（四）磋商时间及地点</w:t>
      </w:r>
    </w:p>
    <w:p w14:paraId="0C99A8EF">
      <w:pPr>
        <w:pStyle w:val="12"/>
        <w:spacing w:after="0" w:line="440" w:lineRule="exact"/>
        <w:ind w:firstLine="420" w:firstLineChars="200"/>
        <w:jc w:val="left"/>
        <w:outlineLvl w:val="1"/>
        <w:rPr>
          <w:rFonts w:ascii="宋体" w:hAnsi="宋体" w:cs="宋体"/>
          <w:color w:val="auto"/>
          <w:szCs w:val="21"/>
        </w:rPr>
      </w:pPr>
      <w:r>
        <w:rPr>
          <w:rFonts w:hint="eastAsia" w:ascii="宋体" w:hAnsi="宋体" w:cs="宋体"/>
          <w:color w:val="auto"/>
          <w:szCs w:val="21"/>
        </w:rPr>
        <w:t>1、磋商时间：</w:t>
      </w:r>
      <w:r>
        <w:rPr>
          <w:rFonts w:hint="eastAsia" w:ascii="黑体" w:hAnsi="黑体" w:eastAsia="黑体" w:cs="黑体"/>
          <w:b/>
          <w:bCs/>
          <w:color w:val="auto"/>
          <w:szCs w:val="21"/>
        </w:rPr>
        <w:t>2024年1</w:t>
      </w:r>
      <w:r>
        <w:rPr>
          <w:rFonts w:hint="eastAsia" w:ascii="黑体" w:hAnsi="黑体" w:eastAsia="黑体" w:cs="黑体"/>
          <w:b/>
          <w:bCs/>
          <w:color w:val="auto"/>
          <w:szCs w:val="21"/>
          <w:lang w:val="en-US" w:eastAsia="zh-CN"/>
        </w:rPr>
        <w:t>0</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31</w:t>
      </w:r>
      <w:r>
        <w:rPr>
          <w:rFonts w:hint="eastAsia" w:ascii="黑体" w:hAnsi="黑体" w:eastAsia="黑体" w:cs="黑体"/>
          <w:b/>
          <w:bCs/>
          <w:color w:val="auto"/>
          <w:szCs w:val="21"/>
        </w:rPr>
        <w:t>日09时00分</w:t>
      </w:r>
    </w:p>
    <w:p w14:paraId="15C76908">
      <w:pPr>
        <w:pStyle w:val="12"/>
        <w:spacing w:after="0" w:line="440" w:lineRule="exact"/>
        <w:ind w:firstLine="420" w:firstLineChars="200"/>
        <w:jc w:val="left"/>
        <w:rPr>
          <w:rFonts w:ascii="宋体" w:hAnsi="宋体" w:cs="宋体"/>
          <w:color w:val="auto"/>
          <w:szCs w:val="21"/>
        </w:rPr>
      </w:pPr>
      <w:r>
        <w:rPr>
          <w:rFonts w:hint="eastAsia" w:ascii="宋体" w:hAnsi="宋体" w:cs="宋体"/>
          <w:color w:val="auto"/>
          <w:szCs w:val="21"/>
        </w:rPr>
        <w:t>2、磋商地点：滁州市丰乐大道1899号皖东国际车城A区写字楼A6栋3楼</w:t>
      </w:r>
    </w:p>
    <w:p w14:paraId="0FB66093">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（五）响应文件提交截止时间</w:t>
      </w:r>
    </w:p>
    <w:p w14:paraId="1C54C9D6">
      <w:pPr>
        <w:pStyle w:val="12"/>
        <w:spacing w:after="0" w:line="440" w:lineRule="exact"/>
        <w:ind w:firstLine="422" w:firstLineChars="200"/>
        <w:jc w:val="left"/>
        <w:outlineLvl w:val="1"/>
        <w:rPr>
          <w:rFonts w:ascii="黑体" w:hAnsi="黑体" w:eastAsia="黑体" w:cs="黑体"/>
          <w:b/>
          <w:bCs/>
          <w:color w:val="auto"/>
          <w:szCs w:val="21"/>
        </w:rPr>
      </w:pPr>
      <w:r>
        <w:rPr>
          <w:rFonts w:hint="eastAsia" w:ascii="黑体" w:hAnsi="黑体" w:eastAsia="黑体" w:cs="黑体"/>
          <w:b/>
          <w:bCs/>
          <w:color w:val="auto"/>
          <w:szCs w:val="21"/>
        </w:rPr>
        <w:t>2024年1</w:t>
      </w:r>
      <w:r>
        <w:rPr>
          <w:rFonts w:hint="eastAsia" w:ascii="黑体" w:hAnsi="黑体" w:eastAsia="黑体" w:cs="黑体"/>
          <w:b/>
          <w:bCs/>
          <w:color w:val="auto"/>
          <w:szCs w:val="21"/>
          <w:lang w:val="en-US" w:eastAsia="zh-CN"/>
        </w:rPr>
        <w:t>0</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31</w:t>
      </w:r>
      <w:r>
        <w:rPr>
          <w:rFonts w:hint="eastAsia" w:ascii="黑体" w:hAnsi="黑体" w:eastAsia="黑体" w:cs="黑体"/>
          <w:b/>
          <w:bCs/>
          <w:color w:val="auto"/>
          <w:szCs w:val="21"/>
        </w:rPr>
        <w:t>日9时00分</w:t>
      </w:r>
    </w:p>
    <w:p w14:paraId="3079DC85">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（六）磋商保证金金额及要求</w:t>
      </w:r>
    </w:p>
    <w:p w14:paraId="701F87AC">
      <w:pPr>
        <w:spacing w:line="440" w:lineRule="exact"/>
        <w:ind w:firstLine="420" w:firstLineChars="200"/>
        <w:jc w:val="left"/>
        <w:outlineLvl w:val="1"/>
        <w:rPr>
          <w:rFonts w:ascii="宋体" w:hAnsi="宋体" w:cs="宋体"/>
          <w:color w:val="auto"/>
          <w:szCs w:val="21"/>
        </w:rPr>
      </w:pPr>
      <w:r>
        <w:rPr>
          <w:rFonts w:hint="eastAsia" w:ascii="宋体" w:hAnsi="宋体" w:cs="宋体"/>
          <w:color w:val="auto"/>
          <w:szCs w:val="21"/>
        </w:rPr>
        <w:t>1.是否要求供应商提交保证金：☑不要求</w:t>
      </w:r>
    </w:p>
    <w:p w14:paraId="4CA8225B">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（七）联系方法</w:t>
      </w:r>
    </w:p>
    <w:p w14:paraId="41EFE9E3">
      <w:pPr>
        <w:spacing w:line="440" w:lineRule="exact"/>
        <w:ind w:firstLine="411" w:firstLineChars="196"/>
        <w:jc w:val="left"/>
        <w:rPr>
          <w:rFonts w:ascii="宋体" w:hAnsi="宋体"/>
          <w:color w:val="auto"/>
          <w:szCs w:val="21"/>
        </w:rPr>
      </w:pPr>
      <w:r>
        <w:rPr>
          <w:rFonts w:hint="eastAsia" w:ascii="宋体" w:hAnsi="宋体"/>
          <w:color w:val="auto"/>
          <w:szCs w:val="21"/>
        </w:rPr>
        <w:t xml:space="preserve">采购人：滁州学院生物与食品工程学院 </w:t>
      </w:r>
    </w:p>
    <w:p w14:paraId="0C78237E">
      <w:pPr>
        <w:spacing w:line="440" w:lineRule="exact"/>
        <w:ind w:firstLine="411" w:firstLineChars="196"/>
        <w:jc w:val="left"/>
        <w:rPr>
          <w:rFonts w:ascii="宋体" w:hAnsi="宋体"/>
          <w:color w:val="auto"/>
          <w:szCs w:val="21"/>
        </w:rPr>
      </w:pPr>
      <w:r>
        <w:rPr>
          <w:rFonts w:hint="eastAsia" w:ascii="宋体" w:hAnsi="宋体"/>
          <w:color w:val="auto"/>
          <w:szCs w:val="21"/>
        </w:rPr>
        <w:t xml:space="preserve">联系人：罗老师 </w:t>
      </w:r>
    </w:p>
    <w:p w14:paraId="3164A6AC">
      <w:pPr>
        <w:autoSpaceDE w:val="0"/>
        <w:autoSpaceDN w:val="0"/>
        <w:adjustRightInd w:val="0"/>
        <w:spacing w:line="440" w:lineRule="exact"/>
        <w:ind w:firstLine="382" w:firstLineChars="182"/>
        <w:jc w:val="left"/>
        <w:rPr>
          <w:rFonts w:ascii="宋体" w:hAnsi="宋体"/>
          <w:color w:val="auto"/>
          <w:szCs w:val="21"/>
        </w:rPr>
      </w:pPr>
      <w:r>
        <w:rPr>
          <w:rFonts w:hint="eastAsia" w:ascii="宋体" w:hAnsi="宋体"/>
          <w:color w:val="auto"/>
          <w:szCs w:val="21"/>
        </w:rPr>
        <w:t xml:space="preserve">电 话：15155010848   </w:t>
      </w:r>
    </w:p>
    <w:p w14:paraId="1E4B998B">
      <w:pPr>
        <w:pStyle w:val="34"/>
        <w:spacing w:line="440" w:lineRule="exact"/>
        <w:ind w:firstLine="420"/>
        <w:rPr>
          <w:color w:val="auto"/>
          <w:szCs w:val="21"/>
        </w:rPr>
      </w:pPr>
      <w:r>
        <w:rPr>
          <w:color w:val="auto"/>
          <w:szCs w:val="21"/>
        </w:rPr>
        <w:t>代理机构：安徽立地工程咨询有限公司</w:t>
      </w:r>
    </w:p>
    <w:p w14:paraId="26247C87">
      <w:pPr>
        <w:pStyle w:val="34"/>
        <w:spacing w:line="440" w:lineRule="exact"/>
        <w:ind w:firstLine="420"/>
        <w:rPr>
          <w:color w:val="auto"/>
          <w:szCs w:val="21"/>
        </w:rPr>
      </w:pPr>
      <w:r>
        <w:rPr>
          <w:rFonts w:hint="eastAsia"/>
          <w:color w:val="auto"/>
          <w:szCs w:val="21"/>
        </w:rPr>
        <w:t>联 系 人：翁海玲</w:t>
      </w:r>
    </w:p>
    <w:p w14:paraId="5FB333E5">
      <w:pPr>
        <w:pStyle w:val="34"/>
        <w:spacing w:line="440" w:lineRule="exact"/>
        <w:ind w:firstLine="420"/>
        <w:rPr>
          <w:color w:val="auto"/>
          <w:szCs w:val="21"/>
        </w:rPr>
      </w:pPr>
      <w:r>
        <w:rPr>
          <w:rFonts w:hint="eastAsia"/>
          <w:color w:val="auto"/>
          <w:szCs w:val="21"/>
        </w:rPr>
        <w:t>联系电话：0550-3831128、13965950189</w:t>
      </w:r>
    </w:p>
    <w:p w14:paraId="776C51B3">
      <w:pPr>
        <w:pStyle w:val="12"/>
        <w:spacing w:before="156" w:beforeLines="50" w:after="156" w:afterLines="50" w:line="440" w:lineRule="exact"/>
        <w:jc w:val="left"/>
        <w:outlineLvl w:val="0"/>
        <w:rPr>
          <w:rFonts w:ascii="宋体" w:hAnsi="宋体" w:cs="宋体"/>
          <w:b/>
          <w:bCs/>
          <w:color w:val="auto"/>
          <w:sz w:val="24"/>
        </w:rPr>
      </w:pPr>
      <w:r>
        <w:rPr>
          <w:rFonts w:hint="eastAsia" w:ascii="宋体" w:hAnsi="宋体" w:cs="宋体"/>
          <w:b/>
          <w:bCs/>
          <w:color w:val="auto"/>
          <w:sz w:val="24"/>
        </w:rPr>
        <w:t>（八）公告发布媒体</w:t>
      </w:r>
    </w:p>
    <w:p w14:paraId="6047BE5D">
      <w:pPr>
        <w:pStyle w:val="95"/>
        <w:rPr>
          <w:rFonts w:ascii="宋体" w:hAnsi="宋体"/>
          <w:color w:val="auto"/>
          <w:kern w:val="2"/>
          <w:sz w:val="21"/>
          <w:szCs w:val="21"/>
        </w:rPr>
      </w:pPr>
      <w:r>
        <w:rPr>
          <w:rFonts w:hint="eastAsia" w:ascii="宋体" w:hAnsi="宋体"/>
          <w:color w:val="auto"/>
          <w:kern w:val="2"/>
          <w:sz w:val="21"/>
          <w:szCs w:val="21"/>
        </w:rPr>
        <w:t>滁州学院资产与实验室管理处网站( https://zcc.chzu.edu.cn/)发布。</w:t>
      </w:r>
    </w:p>
    <w:p w14:paraId="05A46E3D">
      <w:pPr>
        <w:pStyle w:val="95"/>
        <w:rPr>
          <w:rFonts w:ascii="宋体" w:hAnsi="宋体" w:cs="宋体"/>
          <w:color w:val="auto"/>
          <w:szCs w:val="21"/>
        </w:rPr>
      </w:pPr>
    </w:p>
    <w:p w14:paraId="48940DBB">
      <w:pPr>
        <w:pStyle w:val="95"/>
        <w:rPr>
          <w:rFonts w:ascii="宋体" w:hAnsi="宋体" w:cs="宋体"/>
          <w:color w:val="auto"/>
          <w:szCs w:val="21"/>
        </w:rPr>
      </w:pPr>
    </w:p>
    <w:p w14:paraId="2A42C3CD">
      <w:pPr>
        <w:pStyle w:val="95"/>
        <w:rPr>
          <w:rFonts w:ascii="宋体" w:hAnsi="宋体" w:cs="宋体"/>
          <w:color w:val="auto"/>
          <w:szCs w:val="21"/>
        </w:rPr>
      </w:pPr>
    </w:p>
    <w:p w14:paraId="5255C667">
      <w:pPr>
        <w:pStyle w:val="95"/>
        <w:rPr>
          <w:rFonts w:ascii="宋体" w:hAnsi="宋体" w:cs="宋体"/>
          <w:color w:val="auto"/>
          <w:szCs w:val="21"/>
        </w:rPr>
      </w:pPr>
    </w:p>
    <w:p w14:paraId="7615B33C">
      <w:pPr>
        <w:pStyle w:val="95"/>
        <w:rPr>
          <w:rFonts w:ascii="宋体" w:hAnsi="宋体" w:cs="宋体"/>
          <w:color w:val="auto"/>
          <w:szCs w:val="21"/>
        </w:rPr>
      </w:pPr>
    </w:p>
    <w:p w14:paraId="16077BC9">
      <w:pPr>
        <w:pStyle w:val="95"/>
        <w:rPr>
          <w:rFonts w:ascii="宋体" w:hAnsi="宋体" w:cs="宋体"/>
          <w:color w:val="auto"/>
          <w:szCs w:val="21"/>
        </w:rPr>
      </w:pPr>
    </w:p>
    <w:p w14:paraId="22606734">
      <w:pPr>
        <w:pStyle w:val="95"/>
        <w:rPr>
          <w:rFonts w:ascii="宋体" w:hAnsi="宋体" w:cs="宋体"/>
          <w:color w:val="auto"/>
          <w:szCs w:val="21"/>
        </w:rPr>
      </w:pPr>
    </w:p>
    <w:p w14:paraId="35B76AC1">
      <w:pPr>
        <w:pStyle w:val="95"/>
        <w:rPr>
          <w:rFonts w:ascii="宋体" w:hAnsi="宋体" w:cs="宋体"/>
          <w:color w:val="auto"/>
          <w:szCs w:val="21"/>
        </w:rPr>
      </w:pPr>
    </w:p>
    <w:p w14:paraId="71C1EC75">
      <w:pPr>
        <w:pStyle w:val="95"/>
        <w:rPr>
          <w:rFonts w:ascii="宋体" w:hAnsi="宋体" w:cs="宋体"/>
          <w:color w:val="auto"/>
          <w:szCs w:val="21"/>
        </w:rPr>
      </w:pPr>
    </w:p>
    <w:p w14:paraId="56AAC9FB">
      <w:pPr>
        <w:pStyle w:val="95"/>
        <w:rPr>
          <w:rFonts w:ascii="宋体" w:hAnsi="宋体" w:cs="宋体"/>
          <w:color w:val="auto"/>
          <w:szCs w:val="21"/>
        </w:rPr>
      </w:pPr>
    </w:p>
    <w:p w14:paraId="2B052C14">
      <w:pPr>
        <w:pStyle w:val="95"/>
        <w:rPr>
          <w:rFonts w:ascii="宋体" w:hAnsi="宋体" w:cs="宋体"/>
          <w:color w:val="auto"/>
          <w:szCs w:val="21"/>
        </w:rPr>
      </w:pPr>
    </w:p>
    <w:p w14:paraId="53207858">
      <w:pPr>
        <w:pStyle w:val="95"/>
        <w:rPr>
          <w:rFonts w:ascii="宋体" w:hAnsi="宋体" w:cs="宋体"/>
          <w:color w:val="auto"/>
          <w:szCs w:val="21"/>
        </w:rPr>
      </w:pPr>
    </w:p>
    <w:p w14:paraId="63EBDA55">
      <w:pPr>
        <w:pStyle w:val="2"/>
        <w:spacing w:before="156" w:beforeLines="50" w:after="156" w:afterLines="50" w:line="440" w:lineRule="exact"/>
        <w:jc w:val="center"/>
        <w:rPr>
          <w:rFonts w:ascii="宋体" w:hAnsi="宋体" w:cs="宋体"/>
          <w:b/>
          <w:color w:val="auto"/>
          <w:sz w:val="32"/>
          <w:szCs w:val="32"/>
        </w:rPr>
      </w:pPr>
      <w:bookmarkStart w:id="1" w:name="_Toc519783881"/>
      <w:r>
        <w:rPr>
          <w:rFonts w:hint="eastAsia" w:ascii="宋体" w:hAnsi="宋体" w:cs="宋体"/>
          <w:b/>
          <w:color w:val="auto"/>
          <w:sz w:val="32"/>
          <w:szCs w:val="32"/>
        </w:rPr>
        <w:t>二  磋商须知前附表</w:t>
      </w:r>
      <w:bookmarkEnd w:id="1"/>
    </w:p>
    <w:tbl>
      <w:tblPr>
        <w:tblStyle w:val="35"/>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15"/>
        <w:gridCol w:w="7905"/>
      </w:tblGrid>
      <w:tr w14:paraId="22BB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190DAE02">
            <w:pPr>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15" w:type="dxa"/>
            <w:vAlign w:val="center"/>
          </w:tcPr>
          <w:p w14:paraId="1C152727">
            <w:pPr>
              <w:spacing w:line="440" w:lineRule="exact"/>
              <w:jc w:val="center"/>
              <w:rPr>
                <w:rFonts w:ascii="宋体" w:hAnsi="宋体" w:cs="宋体"/>
                <w:b/>
                <w:color w:val="auto"/>
                <w:szCs w:val="21"/>
              </w:rPr>
            </w:pPr>
            <w:r>
              <w:rPr>
                <w:rFonts w:hint="eastAsia" w:ascii="宋体" w:hAnsi="宋体" w:cs="宋体"/>
                <w:b/>
                <w:color w:val="auto"/>
                <w:szCs w:val="21"/>
              </w:rPr>
              <w:t>内容</w:t>
            </w:r>
          </w:p>
        </w:tc>
        <w:tc>
          <w:tcPr>
            <w:tcW w:w="7905" w:type="dxa"/>
            <w:vAlign w:val="center"/>
          </w:tcPr>
          <w:p w14:paraId="1CF38469">
            <w:pPr>
              <w:pStyle w:val="90"/>
              <w:widowControl w:val="0"/>
              <w:spacing w:before="0" w:beforeAutospacing="0" w:after="0" w:afterAutospacing="0" w:line="440" w:lineRule="exact"/>
              <w:rPr>
                <w:rFonts w:cs="宋体"/>
                <w:bCs w:val="0"/>
                <w:color w:val="auto"/>
                <w:kern w:val="2"/>
                <w:sz w:val="21"/>
                <w:szCs w:val="21"/>
              </w:rPr>
            </w:pPr>
            <w:r>
              <w:rPr>
                <w:rFonts w:hint="eastAsia" w:cs="宋体"/>
                <w:bCs w:val="0"/>
                <w:color w:val="auto"/>
                <w:kern w:val="2"/>
                <w:sz w:val="21"/>
                <w:szCs w:val="21"/>
              </w:rPr>
              <w:t>说明与要求</w:t>
            </w:r>
          </w:p>
        </w:tc>
      </w:tr>
      <w:tr w14:paraId="6CD0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1F8E37A6">
            <w:pPr>
              <w:spacing w:line="440" w:lineRule="exact"/>
              <w:jc w:val="center"/>
              <w:rPr>
                <w:rFonts w:ascii="宋体" w:hAnsi="宋体" w:cs="宋体"/>
                <w:bCs/>
                <w:color w:val="auto"/>
                <w:szCs w:val="21"/>
              </w:rPr>
            </w:pPr>
            <w:r>
              <w:rPr>
                <w:rFonts w:hint="eastAsia" w:ascii="宋体" w:hAnsi="宋体" w:cs="宋体"/>
                <w:bCs/>
                <w:color w:val="auto"/>
                <w:szCs w:val="21"/>
              </w:rPr>
              <w:t>1</w:t>
            </w:r>
          </w:p>
        </w:tc>
        <w:tc>
          <w:tcPr>
            <w:tcW w:w="1815" w:type="dxa"/>
            <w:vAlign w:val="center"/>
          </w:tcPr>
          <w:p w14:paraId="627F9364">
            <w:pPr>
              <w:spacing w:line="440" w:lineRule="exact"/>
              <w:jc w:val="center"/>
              <w:rPr>
                <w:rFonts w:ascii="宋体" w:hAnsi="宋体" w:cs="宋体"/>
                <w:bCs/>
                <w:color w:val="auto"/>
                <w:szCs w:val="21"/>
              </w:rPr>
            </w:pPr>
            <w:r>
              <w:rPr>
                <w:rFonts w:hint="eastAsia" w:ascii="宋体" w:hAnsi="宋体" w:cs="宋体"/>
                <w:color w:val="auto"/>
                <w:szCs w:val="21"/>
              </w:rPr>
              <w:t xml:space="preserve">项目名称                              </w:t>
            </w:r>
          </w:p>
        </w:tc>
        <w:tc>
          <w:tcPr>
            <w:tcW w:w="7905" w:type="dxa"/>
            <w:vAlign w:val="center"/>
          </w:tcPr>
          <w:p w14:paraId="08B59C9C">
            <w:pPr>
              <w:pStyle w:val="90"/>
              <w:widowControl w:val="0"/>
              <w:spacing w:before="0" w:beforeAutospacing="0" w:after="0" w:afterAutospacing="0" w:line="440" w:lineRule="exact"/>
              <w:jc w:val="both"/>
              <w:rPr>
                <w:rFonts w:cs="宋体"/>
                <w:b w:val="0"/>
                <w:bCs w:val="0"/>
                <w:color w:val="auto"/>
                <w:sz w:val="21"/>
                <w:szCs w:val="21"/>
              </w:rPr>
            </w:pPr>
            <w:r>
              <w:rPr>
                <w:rFonts w:hint="eastAsia" w:cs="宋体"/>
                <w:b w:val="0"/>
                <w:bCs w:val="0"/>
                <w:color w:val="auto"/>
                <w:kern w:val="2"/>
                <w:sz w:val="21"/>
                <w:szCs w:val="21"/>
              </w:rPr>
              <w:t xml:space="preserve">安徽花园湖省级重要湿地生物多样性监测设备采购项目   </w:t>
            </w:r>
          </w:p>
        </w:tc>
      </w:tr>
      <w:tr w14:paraId="2431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20" w:type="dxa"/>
            <w:vAlign w:val="center"/>
          </w:tcPr>
          <w:p w14:paraId="35F1CF58">
            <w:pPr>
              <w:spacing w:line="440" w:lineRule="exact"/>
              <w:jc w:val="center"/>
              <w:rPr>
                <w:rFonts w:ascii="宋体" w:hAnsi="宋体" w:cs="宋体"/>
                <w:bCs/>
                <w:color w:val="auto"/>
                <w:szCs w:val="21"/>
              </w:rPr>
            </w:pPr>
            <w:r>
              <w:rPr>
                <w:rFonts w:hint="eastAsia" w:ascii="宋体" w:hAnsi="宋体" w:cs="宋体"/>
                <w:bCs/>
                <w:color w:val="auto"/>
                <w:szCs w:val="21"/>
              </w:rPr>
              <w:t>2</w:t>
            </w:r>
          </w:p>
        </w:tc>
        <w:tc>
          <w:tcPr>
            <w:tcW w:w="1815" w:type="dxa"/>
            <w:vAlign w:val="center"/>
          </w:tcPr>
          <w:p w14:paraId="14575F2F">
            <w:pPr>
              <w:spacing w:line="440" w:lineRule="exact"/>
              <w:jc w:val="center"/>
              <w:rPr>
                <w:rFonts w:ascii="宋体" w:hAnsi="宋体" w:cs="宋体"/>
                <w:bCs/>
                <w:color w:val="auto"/>
                <w:szCs w:val="21"/>
              </w:rPr>
            </w:pPr>
            <w:r>
              <w:rPr>
                <w:rFonts w:hint="eastAsia" w:ascii="宋体" w:hAnsi="宋体" w:cs="宋体"/>
                <w:bCs/>
                <w:color w:val="auto"/>
                <w:szCs w:val="21"/>
              </w:rPr>
              <w:t>项目编号</w:t>
            </w:r>
          </w:p>
        </w:tc>
        <w:tc>
          <w:tcPr>
            <w:tcW w:w="7905" w:type="dxa"/>
            <w:vAlign w:val="center"/>
          </w:tcPr>
          <w:p w14:paraId="6352353A">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czxy20241100102-2</w:t>
            </w:r>
          </w:p>
        </w:tc>
      </w:tr>
      <w:tr w14:paraId="3330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3466F153">
            <w:pPr>
              <w:spacing w:line="440" w:lineRule="exact"/>
              <w:jc w:val="center"/>
              <w:rPr>
                <w:rFonts w:ascii="宋体" w:hAnsi="宋体" w:cs="宋体"/>
                <w:bCs/>
                <w:color w:val="auto"/>
                <w:szCs w:val="21"/>
              </w:rPr>
            </w:pPr>
            <w:r>
              <w:rPr>
                <w:rFonts w:hint="eastAsia" w:ascii="宋体" w:hAnsi="宋体" w:cs="宋体"/>
                <w:bCs/>
                <w:color w:val="auto"/>
                <w:szCs w:val="21"/>
              </w:rPr>
              <w:t>3</w:t>
            </w:r>
          </w:p>
        </w:tc>
        <w:tc>
          <w:tcPr>
            <w:tcW w:w="1815" w:type="dxa"/>
            <w:vAlign w:val="center"/>
          </w:tcPr>
          <w:p w14:paraId="63C30848">
            <w:pPr>
              <w:spacing w:line="440" w:lineRule="exact"/>
              <w:jc w:val="center"/>
              <w:rPr>
                <w:rFonts w:ascii="宋体" w:hAnsi="宋体" w:cs="宋体"/>
                <w:bCs/>
                <w:color w:val="auto"/>
                <w:szCs w:val="21"/>
              </w:rPr>
            </w:pPr>
            <w:r>
              <w:rPr>
                <w:rFonts w:hint="eastAsia" w:ascii="宋体" w:hAnsi="宋体" w:cs="宋体"/>
                <w:bCs/>
                <w:color w:val="auto"/>
                <w:szCs w:val="21"/>
              </w:rPr>
              <w:t>采购人</w:t>
            </w:r>
          </w:p>
        </w:tc>
        <w:tc>
          <w:tcPr>
            <w:tcW w:w="7905" w:type="dxa"/>
            <w:vAlign w:val="center"/>
          </w:tcPr>
          <w:p w14:paraId="4B80902F">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名称：滁州学院生物与食品工程学院</w:t>
            </w:r>
          </w:p>
          <w:p w14:paraId="2E2D3A22">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联系人：</w:t>
            </w:r>
            <w:r>
              <w:rPr>
                <w:rFonts w:hint="eastAsia" w:ascii="宋体" w:hAnsi="宋体"/>
                <w:color w:val="auto"/>
                <w:szCs w:val="21"/>
              </w:rPr>
              <w:t xml:space="preserve">罗老师 </w:t>
            </w:r>
          </w:p>
          <w:p w14:paraId="537D03DC">
            <w:pPr>
              <w:autoSpaceDE w:val="0"/>
              <w:autoSpaceDN w:val="0"/>
              <w:adjustRightInd w:val="0"/>
              <w:spacing w:line="440" w:lineRule="exact"/>
              <w:jc w:val="left"/>
              <w:rPr>
                <w:rFonts w:ascii="宋体" w:hAnsi="宋体" w:cs="宋体"/>
                <w:color w:val="auto"/>
                <w:szCs w:val="21"/>
              </w:rPr>
            </w:pPr>
            <w:r>
              <w:rPr>
                <w:rFonts w:hint="eastAsia" w:ascii="宋体" w:hAnsi="宋体" w:cs="宋体"/>
                <w:color w:val="auto"/>
                <w:szCs w:val="21"/>
              </w:rPr>
              <w:t xml:space="preserve">电话： </w:t>
            </w:r>
            <w:r>
              <w:rPr>
                <w:rFonts w:hint="eastAsia" w:ascii="宋体" w:hAnsi="宋体"/>
                <w:color w:val="auto"/>
                <w:szCs w:val="21"/>
              </w:rPr>
              <w:t xml:space="preserve">15155010848   </w:t>
            </w:r>
          </w:p>
        </w:tc>
      </w:tr>
      <w:tr w14:paraId="354C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30863640">
            <w:pPr>
              <w:spacing w:line="440" w:lineRule="exact"/>
              <w:jc w:val="center"/>
              <w:rPr>
                <w:rFonts w:ascii="宋体" w:hAnsi="宋体" w:cs="宋体"/>
                <w:bCs/>
                <w:color w:val="auto"/>
                <w:szCs w:val="21"/>
              </w:rPr>
            </w:pPr>
            <w:r>
              <w:rPr>
                <w:rFonts w:hint="eastAsia" w:ascii="宋体" w:hAnsi="宋体" w:cs="宋体"/>
                <w:bCs/>
                <w:color w:val="auto"/>
                <w:szCs w:val="21"/>
              </w:rPr>
              <w:t>4</w:t>
            </w:r>
          </w:p>
        </w:tc>
        <w:tc>
          <w:tcPr>
            <w:tcW w:w="1815" w:type="dxa"/>
            <w:vAlign w:val="center"/>
          </w:tcPr>
          <w:p w14:paraId="2D393FEC">
            <w:pPr>
              <w:spacing w:line="440" w:lineRule="exact"/>
              <w:jc w:val="center"/>
              <w:rPr>
                <w:rFonts w:ascii="宋体" w:hAnsi="宋体" w:cs="宋体"/>
                <w:bCs/>
                <w:color w:val="auto"/>
                <w:szCs w:val="21"/>
              </w:rPr>
            </w:pPr>
            <w:r>
              <w:rPr>
                <w:rFonts w:hint="eastAsia" w:ascii="宋体" w:hAnsi="宋体" w:cs="宋体"/>
                <w:color w:val="auto"/>
                <w:szCs w:val="21"/>
              </w:rPr>
              <w:t>采购代理机构</w:t>
            </w:r>
          </w:p>
        </w:tc>
        <w:tc>
          <w:tcPr>
            <w:tcW w:w="7905" w:type="dxa"/>
            <w:vAlign w:val="center"/>
          </w:tcPr>
          <w:p w14:paraId="7C0050B9">
            <w:pPr>
              <w:spacing w:line="440" w:lineRule="exact"/>
              <w:rPr>
                <w:rFonts w:ascii="宋体" w:hAnsi="宋体" w:cs="宋体"/>
                <w:color w:val="auto"/>
                <w:szCs w:val="21"/>
              </w:rPr>
            </w:pPr>
            <w:r>
              <w:rPr>
                <w:rFonts w:hint="eastAsia" w:ascii="宋体" w:hAnsi="宋体" w:cs="宋体"/>
                <w:color w:val="auto"/>
                <w:szCs w:val="21"/>
              </w:rPr>
              <w:t>名称：安徽立地工程咨询有限公司</w:t>
            </w:r>
          </w:p>
          <w:p w14:paraId="54516181">
            <w:pPr>
              <w:spacing w:line="440" w:lineRule="exact"/>
              <w:rPr>
                <w:rFonts w:ascii="宋体" w:hAnsi="宋体" w:cs="宋体"/>
                <w:color w:val="auto"/>
                <w:szCs w:val="21"/>
              </w:rPr>
            </w:pPr>
            <w:r>
              <w:rPr>
                <w:rFonts w:hint="eastAsia" w:ascii="宋体" w:hAnsi="宋体" w:cs="宋体"/>
                <w:color w:val="auto"/>
                <w:szCs w:val="21"/>
              </w:rPr>
              <w:t>地址：滁州市丰乐大道1899号皖东国际车城A区写字楼A6栋3楼</w:t>
            </w:r>
          </w:p>
          <w:p w14:paraId="3E21773F">
            <w:pPr>
              <w:spacing w:line="440" w:lineRule="exact"/>
              <w:jc w:val="left"/>
              <w:rPr>
                <w:rFonts w:ascii="宋体" w:hAnsi="宋体" w:cs="宋体"/>
                <w:color w:val="auto"/>
                <w:szCs w:val="21"/>
              </w:rPr>
            </w:pPr>
            <w:r>
              <w:rPr>
                <w:rFonts w:hint="eastAsia" w:ascii="宋体" w:hAnsi="宋体" w:cs="宋体"/>
                <w:color w:val="auto"/>
                <w:szCs w:val="21"/>
              </w:rPr>
              <w:t>联系人：翁海玲</w:t>
            </w:r>
          </w:p>
          <w:p w14:paraId="57CF6F1C">
            <w:pPr>
              <w:spacing w:line="440" w:lineRule="exact"/>
              <w:jc w:val="left"/>
              <w:rPr>
                <w:rFonts w:ascii="宋体" w:hAnsi="宋体" w:cs="宋体"/>
                <w:color w:val="auto"/>
                <w:szCs w:val="21"/>
              </w:rPr>
            </w:pPr>
            <w:r>
              <w:rPr>
                <w:rFonts w:hint="eastAsia" w:ascii="宋体" w:hAnsi="宋体" w:cs="宋体"/>
                <w:color w:val="auto"/>
                <w:szCs w:val="21"/>
              </w:rPr>
              <w:t>电话：13965950189</w:t>
            </w:r>
          </w:p>
        </w:tc>
      </w:tr>
      <w:tr w14:paraId="77BA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0AF31795">
            <w:pPr>
              <w:spacing w:line="440" w:lineRule="exact"/>
              <w:jc w:val="center"/>
              <w:rPr>
                <w:rFonts w:ascii="宋体" w:hAnsi="宋体" w:cs="宋体"/>
                <w:bCs/>
                <w:color w:val="auto"/>
                <w:szCs w:val="21"/>
              </w:rPr>
            </w:pPr>
            <w:r>
              <w:rPr>
                <w:rFonts w:hint="eastAsia" w:ascii="宋体" w:hAnsi="宋体" w:cs="宋体"/>
                <w:bCs/>
                <w:color w:val="auto"/>
                <w:szCs w:val="21"/>
              </w:rPr>
              <w:t>5</w:t>
            </w:r>
          </w:p>
        </w:tc>
        <w:tc>
          <w:tcPr>
            <w:tcW w:w="1815" w:type="dxa"/>
            <w:vAlign w:val="center"/>
          </w:tcPr>
          <w:p w14:paraId="4793D023">
            <w:pPr>
              <w:spacing w:line="440" w:lineRule="exact"/>
              <w:jc w:val="center"/>
              <w:rPr>
                <w:rFonts w:ascii="宋体" w:hAnsi="宋体" w:cs="宋体"/>
                <w:color w:val="auto"/>
                <w:szCs w:val="21"/>
              </w:rPr>
            </w:pPr>
            <w:r>
              <w:rPr>
                <w:rFonts w:hint="eastAsia" w:ascii="宋体" w:hAnsi="宋体" w:cs="宋体"/>
                <w:color w:val="auto"/>
                <w:szCs w:val="21"/>
              </w:rPr>
              <w:t>供应商资质</w:t>
            </w:r>
          </w:p>
        </w:tc>
        <w:tc>
          <w:tcPr>
            <w:tcW w:w="7905" w:type="dxa"/>
            <w:vAlign w:val="center"/>
          </w:tcPr>
          <w:p w14:paraId="14405709">
            <w:pPr>
              <w:pStyle w:val="90"/>
              <w:widowControl w:val="0"/>
              <w:numPr>
                <w:ilvl w:val="0"/>
                <w:numId w:val="4"/>
              </w:numPr>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供应商必须具有承担民事责任能力，且具有有效的营业执照（或三证合一有效证件）；</w:t>
            </w:r>
          </w:p>
          <w:p w14:paraId="786489CD">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2、本项目不接受联合体；</w:t>
            </w:r>
          </w:p>
          <w:p w14:paraId="1E20932C">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3、信誉要求：供应商不得存在以下情形：</w:t>
            </w:r>
          </w:p>
          <w:p w14:paraId="730D98BF">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①供应商被人民法院列入失信被执行人的；</w:t>
            </w:r>
          </w:p>
          <w:p w14:paraId="67F36267">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②供应商或其法定代表人被人民检察院列入行贿犯罪档案的；</w:t>
            </w:r>
          </w:p>
          <w:p w14:paraId="5FDC241D">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③供应商被市场监督管理部门列入经营异常名录或者严重违法企业名单的；</w:t>
            </w:r>
          </w:p>
          <w:p w14:paraId="5468EFEC">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④供应商被税收部门列入重大税收违法案件当事人的；</w:t>
            </w:r>
          </w:p>
          <w:p w14:paraId="640C21E2">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⑤供应商被采购监管部门列入采购严重违法失信行为记录名单的；</w:t>
            </w:r>
          </w:p>
          <w:p w14:paraId="7C674930">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⑥在“信用中国”网站上披露仍在公示期的严重失信行为的；</w:t>
            </w:r>
          </w:p>
          <w:p w14:paraId="305ABB76">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⑦被滁州市县两级行业主管部门及公管部门禁止在一定期限内参加采购活动且在禁止期限内的；</w:t>
            </w:r>
          </w:p>
          <w:p w14:paraId="007AE1A6">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t>⑧被滁州市县两级公管部门记入不良行为记录或者信用信息记录，且在披露期内的；</w:t>
            </w:r>
          </w:p>
        </w:tc>
      </w:tr>
      <w:tr w14:paraId="609E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vAlign w:val="center"/>
          </w:tcPr>
          <w:p w14:paraId="44D9CE38">
            <w:pPr>
              <w:spacing w:line="440" w:lineRule="exact"/>
              <w:jc w:val="center"/>
              <w:rPr>
                <w:rFonts w:ascii="宋体" w:hAnsi="宋体" w:cs="宋体"/>
                <w:bCs/>
                <w:color w:val="auto"/>
                <w:szCs w:val="21"/>
              </w:rPr>
            </w:pPr>
            <w:r>
              <w:rPr>
                <w:rFonts w:hint="eastAsia" w:ascii="宋体" w:hAnsi="宋体" w:cs="宋体"/>
                <w:bCs/>
                <w:color w:val="auto"/>
                <w:szCs w:val="21"/>
              </w:rPr>
              <w:t>6</w:t>
            </w:r>
          </w:p>
        </w:tc>
        <w:tc>
          <w:tcPr>
            <w:tcW w:w="1815" w:type="dxa"/>
            <w:vAlign w:val="center"/>
          </w:tcPr>
          <w:p w14:paraId="426E6FAE">
            <w:pPr>
              <w:spacing w:line="440" w:lineRule="exact"/>
              <w:jc w:val="center"/>
              <w:rPr>
                <w:rFonts w:ascii="宋体" w:hAnsi="宋体" w:cs="宋体"/>
                <w:color w:val="auto"/>
                <w:szCs w:val="21"/>
              </w:rPr>
            </w:pPr>
            <w:r>
              <w:rPr>
                <w:rFonts w:hint="eastAsia" w:ascii="宋体" w:hAnsi="宋体" w:cs="宋体"/>
                <w:color w:val="auto"/>
                <w:szCs w:val="21"/>
              </w:rPr>
              <w:t>资金来源</w:t>
            </w:r>
          </w:p>
        </w:tc>
        <w:tc>
          <w:tcPr>
            <w:tcW w:w="7905" w:type="dxa"/>
            <w:vAlign w:val="center"/>
          </w:tcPr>
          <w:p w14:paraId="047791E2">
            <w:pPr>
              <w:pStyle w:val="90"/>
              <w:widowControl w:val="0"/>
              <w:spacing w:before="0" w:beforeAutospacing="0" w:after="0" w:afterAutospacing="0" w:line="440" w:lineRule="exact"/>
              <w:jc w:val="both"/>
              <w:rPr>
                <w:rFonts w:cs="宋体"/>
                <w:b w:val="0"/>
                <w:bCs w:val="0"/>
                <w:color w:val="auto"/>
                <w:kern w:val="2"/>
                <w:sz w:val="21"/>
                <w:szCs w:val="21"/>
              </w:rPr>
            </w:pPr>
            <w:r>
              <w:rPr>
                <w:rFonts w:hint="eastAsia" w:cs="宋体"/>
                <w:b w:val="0"/>
                <w:bCs w:val="0"/>
                <w:color w:val="auto"/>
                <w:kern w:val="2"/>
                <w:sz w:val="21"/>
                <w:szCs w:val="21"/>
              </w:rPr>
              <w:sym w:font="Wingdings 2" w:char="0052"/>
            </w:r>
            <w:r>
              <w:rPr>
                <w:rFonts w:hint="eastAsia" w:cs="宋体"/>
                <w:b w:val="0"/>
                <w:bCs w:val="0"/>
                <w:color w:val="auto"/>
                <w:kern w:val="2"/>
                <w:sz w:val="21"/>
                <w:szCs w:val="21"/>
              </w:rPr>
              <w:t xml:space="preserve">财政投资  </w:t>
            </w:r>
            <w:r>
              <w:rPr>
                <w:rFonts w:hint="eastAsia" w:cs="宋体"/>
                <w:b w:val="0"/>
                <w:bCs w:val="0"/>
                <w:color w:val="auto"/>
                <w:kern w:val="2"/>
                <w:sz w:val="21"/>
                <w:szCs w:val="21"/>
              </w:rPr>
              <w:fldChar w:fldCharType="begin"/>
            </w:r>
            <w:r>
              <w:rPr>
                <w:rFonts w:hint="eastAsia" w:cs="宋体"/>
                <w:b w:val="0"/>
                <w:bCs w:val="0"/>
                <w:color w:val="auto"/>
                <w:kern w:val="2"/>
                <w:sz w:val="21"/>
                <w:szCs w:val="21"/>
              </w:rPr>
              <w:instrText xml:space="preserve"> eq \o\ac(</w:instrText>
            </w:r>
            <w:r>
              <w:rPr>
                <w:rFonts w:hint="eastAsia" w:cs="宋体"/>
                <w:b w:val="0"/>
                <w:bCs w:val="0"/>
                <w:color w:val="auto"/>
                <w:kern w:val="2"/>
                <w:position w:val="-4"/>
                <w:sz w:val="31"/>
                <w:szCs w:val="21"/>
              </w:rPr>
              <w:instrText xml:space="preserve">□</w:instrText>
            </w:r>
            <w:r>
              <w:rPr>
                <w:rFonts w:hint="eastAsia" w:cs="宋体"/>
                <w:b w:val="0"/>
                <w:bCs w:val="0"/>
                <w:color w:val="auto"/>
                <w:kern w:val="2"/>
                <w:sz w:val="21"/>
                <w:szCs w:val="21"/>
              </w:rPr>
              <w:instrText xml:space="preserve">)</w:instrText>
            </w:r>
            <w:r>
              <w:rPr>
                <w:rFonts w:hint="eastAsia" w:cs="宋体"/>
                <w:b w:val="0"/>
                <w:bCs w:val="0"/>
                <w:color w:val="auto"/>
                <w:kern w:val="2"/>
                <w:sz w:val="21"/>
                <w:szCs w:val="21"/>
              </w:rPr>
              <w:fldChar w:fldCharType="end"/>
            </w:r>
            <w:r>
              <w:rPr>
                <w:rFonts w:hint="eastAsia" w:cs="宋体"/>
                <w:b w:val="0"/>
                <w:bCs w:val="0"/>
                <w:color w:val="auto"/>
                <w:kern w:val="2"/>
                <w:sz w:val="21"/>
                <w:szCs w:val="21"/>
              </w:rPr>
              <w:t>采购人自筹   □其他</w:t>
            </w:r>
          </w:p>
        </w:tc>
      </w:tr>
      <w:tr w14:paraId="276C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0" w:type="dxa"/>
            <w:vAlign w:val="center"/>
          </w:tcPr>
          <w:p w14:paraId="7D099ECE">
            <w:pPr>
              <w:spacing w:line="440" w:lineRule="exact"/>
              <w:jc w:val="center"/>
              <w:rPr>
                <w:rFonts w:ascii="宋体" w:hAnsi="宋体" w:cs="宋体"/>
                <w:color w:val="auto"/>
                <w:szCs w:val="21"/>
              </w:rPr>
            </w:pPr>
            <w:r>
              <w:rPr>
                <w:rFonts w:hint="eastAsia" w:ascii="宋体" w:hAnsi="宋体" w:cs="宋体"/>
                <w:color w:val="auto"/>
                <w:szCs w:val="21"/>
              </w:rPr>
              <w:t>7</w:t>
            </w:r>
          </w:p>
        </w:tc>
        <w:tc>
          <w:tcPr>
            <w:tcW w:w="1815" w:type="dxa"/>
          </w:tcPr>
          <w:p w14:paraId="0B40F874">
            <w:pPr>
              <w:spacing w:line="440" w:lineRule="exact"/>
              <w:jc w:val="center"/>
              <w:rPr>
                <w:rFonts w:ascii="宋体" w:hAnsi="宋体" w:cs="宋体"/>
                <w:color w:val="auto"/>
                <w:szCs w:val="21"/>
                <w:lang w:val="zh-CN"/>
              </w:rPr>
            </w:pPr>
            <w:r>
              <w:rPr>
                <w:rFonts w:hint="eastAsia" w:ascii="宋体" w:hAnsi="宋体" w:cs="宋体"/>
                <w:color w:val="auto"/>
                <w:szCs w:val="21"/>
              </w:rPr>
              <w:t>标段划分</w:t>
            </w:r>
          </w:p>
        </w:tc>
        <w:tc>
          <w:tcPr>
            <w:tcW w:w="7905" w:type="dxa"/>
            <w:vAlign w:val="center"/>
          </w:tcPr>
          <w:p w14:paraId="1716D7E4">
            <w:pPr>
              <w:spacing w:line="440" w:lineRule="exact"/>
              <w:rPr>
                <w:rFonts w:ascii="宋体" w:hAnsi="宋体" w:cs="宋体"/>
                <w:color w:val="auto"/>
                <w:szCs w:val="21"/>
              </w:rPr>
            </w:pPr>
            <w:r>
              <w:rPr>
                <w:rFonts w:hint="eastAsia" w:ascii="宋体" w:hAnsi="宋体" w:cs="宋体"/>
                <w:color w:val="auto"/>
                <w:szCs w:val="21"/>
              </w:rPr>
              <w:t xml:space="preserve">□不分包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分为1个包</w:t>
            </w:r>
          </w:p>
        </w:tc>
      </w:tr>
      <w:tr w14:paraId="15C5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20" w:type="dxa"/>
            <w:vAlign w:val="center"/>
          </w:tcPr>
          <w:p w14:paraId="1050292E">
            <w:pPr>
              <w:spacing w:line="440" w:lineRule="exact"/>
              <w:jc w:val="center"/>
              <w:rPr>
                <w:rFonts w:ascii="宋体" w:hAnsi="宋体" w:cs="宋体"/>
                <w:color w:val="auto"/>
                <w:szCs w:val="21"/>
              </w:rPr>
            </w:pPr>
            <w:r>
              <w:rPr>
                <w:rFonts w:hint="eastAsia" w:ascii="宋体" w:hAnsi="宋体" w:cs="宋体"/>
                <w:color w:val="auto"/>
                <w:szCs w:val="21"/>
              </w:rPr>
              <w:t>8</w:t>
            </w:r>
          </w:p>
        </w:tc>
        <w:tc>
          <w:tcPr>
            <w:tcW w:w="1815" w:type="dxa"/>
            <w:vAlign w:val="center"/>
          </w:tcPr>
          <w:p w14:paraId="387EFE48">
            <w:pPr>
              <w:spacing w:line="440" w:lineRule="exact"/>
              <w:jc w:val="center"/>
              <w:rPr>
                <w:rFonts w:ascii="宋体" w:hAnsi="宋体" w:cs="宋体"/>
                <w:b/>
                <w:bCs/>
                <w:color w:val="auto"/>
                <w:szCs w:val="21"/>
                <w:lang w:val="zh-CN"/>
              </w:rPr>
            </w:pPr>
            <w:r>
              <w:rPr>
                <w:rFonts w:hint="eastAsia" w:ascii="宋体" w:hAnsi="宋体" w:cs="宋体"/>
                <w:b/>
                <w:color w:val="auto"/>
                <w:szCs w:val="21"/>
              </w:rPr>
              <w:t>付款方式</w:t>
            </w:r>
          </w:p>
        </w:tc>
        <w:tc>
          <w:tcPr>
            <w:tcW w:w="7905" w:type="dxa"/>
            <w:vAlign w:val="center"/>
          </w:tcPr>
          <w:p w14:paraId="37107112">
            <w:pPr>
              <w:spacing w:line="440" w:lineRule="exact"/>
              <w:jc w:val="left"/>
              <w:rPr>
                <w:rFonts w:ascii="宋体" w:hAnsi="宋体" w:cs="宋体"/>
                <w:b/>
                <w:bCs/>
                <w:color w:val="auto"/>
                <w:szCs w:val="21"/>
                <w:lang w:val="zh-CN"/>
              </w:rPr>
            </w:pPr>
            <w:r>
              <w:rPr>
                <w:rFonts w:hint="eastAsia" w:ascii="宋体" w:hAnsi="宋体" w:cs="宋体"/>
                <w:color w:val="auto"/>
                <w:szCs w:val="21"/>
              </w:rPr>
              <w:t xml:space="preserve">合同签订后，完成所有供货、安装调试完毕经验收合格后付至合同总价的100%。 </w:t>
            </w:r>
          </w:p>
        </w:tc>
      </w:tr>
      <w:tr w14:paraId="0D6D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5359B9D8">
            <w:pPr>
              <w:spacing w:line="440" w:lineRule="exact"/>
              <w:jc w:val="center"/>
              <w:rPr>
                <w:rFonts w:ascii="宋体" w:hAnsi="宋体" w:cs="宋体"/>
                <w:color w:val="auto"/>
                <w:szCs w:val="21"/>
              </w:rPr>
            </w:pPr>
            <w:r>
              <w:rPr>
                <w:rFonts w:hint="eastAsia" w:ascii="宋体" w:hAnsi="宋体" w:cs="宋体"/>
                <w:color w:val="auto"/>
                <w:szCs w:val="21"/>
              </w:rPr>
              <w:t>9</w:t>
            </w:r>
          </w:p>
        </w:tc>
        <w:tc>
          <w:tcPr>
            <w:tcW w:w="1815" w:type="dxa"/>
            <w:vAlign w:val="center"/>
          </w:tcPr>
          <w:p w14:paraId="09FFABBE">
            <w:pPr>
              <w:spacing w:line="440" w:lineRule="exact"/>
              <w:jc w:val="center"/>
              <w:rPr>
                <w:rFonts w:ascii="宋体" w:hAnsi="宋体" w:cs="宋体"/>
                <w:color w:val="auto"/>
                <w:szCs w:val="21"/>
              </w:rPr>
            </w:pPr>
            <w:r>
              <w:rPr>
                <w:rFonts w:hint="eastAsia" w:ascii="宋体" w:hAnsi="宋体" w:cs="宋体"/>
                <w:color w:val="auto"/>
                <w:szCs w:val="21"/>
              </w:rPr>
              <w:t>联合体磋商</w:t>
            </w:r>
          </w:p>
        </w:tc>
        <w:tc>
          <w:tcPr>
            <w:tcW w:w="7905" w:type="dxa"/>
            <w:vAlign w:val="center"/>
          </w:tcPr>
          <w:p w14:paraId="2B7F8E48">
            <w:pPr>
              <w:spacing w:line="44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zh-CN"/>
              </w:rPr>
              <w:t xml:space="preserve">允许   </w:t>
            </w: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不允许</w:t>
            </w:r>
          </w:p>
        </w:tc>
      </w:tr>
      <w:tr w14:paraId="4792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20" w:type="dxa"/>
            <w:vAlign w:val="center"/>
          </w:tcPr>
          <w:p w14:paraId="6B5A0D2A">
            <w:pPr>
              <w:spacing w:line="440" w:lineRule="exact"/>
              <w:jc w:val="center"/>
              <w:rPr>
                <w:rFonts w:ascii="宋体" w:hAnsi="宋体" w:cs="宋体"/>
                <w:color w:val="auto"/>
                <w:szCs w:val="21"/>
              </w:rPr>
            </w:pPr>
            <w:r>
              <w:rPr>
                <w:rFonts w:hint="eastAsia" w:ascii="宋体" w:hAnsi="宋体" w:cs="宋体"/>
                <w:color w:val="auto"/>
                <w:szCs w:val="21"/>
              </w:rPr>
              <w:t>10</w:t>
            </w:r>
          </w:p>
        </w:tc>
        <w:tc>
          <w:tcPr>
            <w:tcW w:w="1815" w:type="dxa"/>
            <w:vAlign w:val="center"/>
          </w:tcPr>
          <w:p w14:paraId="6BDB2E62">
            <w:pPr>
              <w:spacing w:line="440" w:lineRule="exact"/>
              <w:jc w:val="center"/>
              <w:rPr>
                <w:rFonts w:ascii="宋体" w:hAnsi="宋体" w:cs="宋体"/>
                <w:color w:val="auto"/>
                <w:szCs w:val="21"/>
              </w:rPr>
            </w:pPr>
            <w:r>
              <w:rPr>
                <w:rFonts w:hint="eastAsia" w:ascii="宋体" w:hAnsi="宋体" w:cs="宋体"/>
                <w:color w:val="auto"/>
                <w:szCs w:val="21"/>
              </w:rPr>
              <w:t>磋商有效期</w:t>
            </w:r>
          </w:p>
        </w:tc>
        <w:tc>
          <w:tcPr>
            <w:tcW w:w="7905" w:type="dxa"/>
            <w:vAlign w:val="center"/>
          </w:tcPr>
          <w:p w14:paraId="35103C42">
            <w:pPr>
              <w:spacing w:line="440" w:lineRule="exact"/>
              <w:jc w:val="left"/>
              <w:rPr>
                <w:rFonts w:ascii="宋体" w:hAnsi="宋体" w:cs="宋体"/>
                <w:color w:val="auto"/>
                <w:szCs w:val="21"/>
              </w:rPr>
            </w:pPr>
            <w:r>
              <w:rPr>
                <w:rFonts w:hint="eastAsia" w:ascii="宋体" w:hAnsi="宋体" w:cs="宋体"/>
                <w:color w:val="auto"/>
                <w:szCs w:val="21"/>
              </w:rPr>
              <w:t>60日历天（从提交响应文件截止之日算起）</w:t>
            </w:r>
          </w:p>
        </w:tc>
      </w:tr>
      <w:tr w14:paraId="5B2E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2F55223">
            <w:pPr>
              <w:spacing w:line="440" w:lineRule="exact"/>
              <w:jc w:val="center"/>
              <w:rPr>
                <w:rFonts w:ascii="宋体" w:hAnsi="宋体" w:cs="宋体"/>
                <w:color w:val="auto"/>
                <w:szCs w:val="21"/>
              </w:rPr>
            </w:pPr>
            <w:r>
              <w:rPr>
                <w:rFonts w:hint="eastAsia" w:ascii="宋体" w:hAnsi="宋体" w:cs="宋体"/>
                <w:color w:val="auto"/>
                <w:szCs w:val="21"/>
              </w:rPr>
              <w:t>11</w:t>
            </w:r>
          </w:p>
        </w:tc>
        <w:tc>
          <w:tcPr>
            <w:tcW w:w="1815" w:type="dxa"/>
            <w:vAlign w:val="center"/>
          </w:tcPr>
          <w:p w14:paraId="2A517ED5">
            <w:pPr>
              <w:pStyle w:val="15"/>
              <w:spacing w:line="440" w:lineRule="exact"/>
              <w:jc w:val="center"/>
              <w:rPr>
                <w:rFonts w:hAnsi="宋体" w:cs="宋体"/>
                <w:b/>
                <w:bCs/>
                <w:color w:val="auto"/>
              </w:rPr>
            </w:pPr>
            <w:r>
              <w:rPr>
                <w:rFonts w:hint="eastAsia" w:hAnsi="宋体" w:cs="宋体"/>
                <w:color w:val="auto"/>
                <w:kern w:val="0"/>
                <w:u w:color="000000"/>
                <w:shd w:val="clear" w:color="auto" w:fill="FFFFFF"/>
              </w:rPr>
              <w:t>合同履行期限</w:t>
            </w:r>
          </w:p>
        </w:tc>
        <w:tc>
          <w:tcPr>
            <w:tcW w:w="7905" w:type="dxa"/>
            <w:vAlign w:val="center"/>
          </w:tcPr>
          <w:p w14:paraId="1C2B9E9E">
            <w:pPr>
              <w:pStyle w:val="10"/>
              <w:spacing w:line="440" w:lineRule="exact"/>
              <w:rPr>
                <w:rFonts w:ascii="宋体" w:hAnsi="宋体" w:cs="宋体"/>
                <w:b/>
                <w:bCs/>
                <w:color w:val="auto"/>
                <w:szCs w:val="21"/>
              </w:rPr>
            </w:pPr>
            <w:r>
              <w:rPr>
                <w:rFonts w:hint="eastAsia" w:ascii="宋体" w:hAnsi="宋体" w:cs="宋体"/>
                <w:color w:val="auto"/>
                <w:szCs w:val="21"/>
              </w:rPr>
              <w:t>签订合同后  30  个日历天供货安装完毕。</w:t>
            </w:r>
          </w:p>
        </w:tc>
      </w:tr>
      <w:tr w14:paraId="0A5B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vAlign w:val="center"/>
          </w:tcPr>
          <w:p w14:paraId="72353E91">
            <w:pPr>
              <w:spacing w:line="440" w:lineRule="exact"/>
              <w:jc w:val="center"/>
              <w:rPr>
                <w:rFonts w:ascii="宋体" w:hAnsi="宋体" w:cs="宋体"/>
                <w:color w:val="auto"/>
                <w:szCs w:val="21"/>
              </w:rPr>
            </w:pPr>
            <w:r>
              <w:rPr>
                <w:rFonts w:hint="eastAsia" w:ascii="宋体" w:hAnsi="宋体" w:cs="宋体"/>
                <w:color w:val="auto"/>
                <w:szCs w:val="21"/>
              </w:rPr>
              <w:t>12</w:t>
            </w:r>
          </w:p>
        </w:tc>
        <w:tc>
          <w:tcPr>
            <w:tcW w:w="1815" w:type="dxa"/>
            <w:vAlign w:val="center"/>
          </w:tcPr>
          <w:p w14:paraId="0BD63589">
            <w:pPr>
              <w:spacing w:line="440" w:lineRule="exact"/>
              <w:jc w:val="center"/>
              <w:rPr>
                <w:rFonts w:ascii="宋体" w:hAnsi="宋体" w:cs="宋体"/>
                <w:color w:val="auto"/>
                <w:szCs w:val="21"/>
                <w:lang w:val="zh-CN"/>
              </w:rPr>
            </w:pPr>
            <w:r>
              <w:rPr>
                <w:rFonts w:hint="eastAsia" w:ascii="宋体" w:hAnsi="宋体" w:cs="宋体"/>
                <w:color w:val="auto"/>
                <w:szCs w:val="21"/>
              </w:rPr>
              <w:t>磋商保证金金额</w:t>
            </w:r>
          </w:p>
        </w:tc>
        <w:tc>
          <w:tcPr>
            <w:tcW w:w="7905" w:type="dxa"/>
            <w:vAlign w:val="center"/>
          </w:tcPr>
          <w:p w14:paraId="522292CD">
            <w:pPr>
              <w:pStyle w:val="12"/>
              <w:spacing w:after="0" w:line="440" w:lineRule="exact"/>
              <w:jc w:val="left"/>
              <w:rPr>
                <w:rFonts w:ascii="宋体" w:hAnsi="宋体" w:cs="宋体"/>
                <w:color w:val="auto"/>
                <w:szCs w:val="21"/>
              </w:rPr>
            </w:pPr>
            <w:r>
              <w:rPr>
                <w:rFonts w:hint="eastAsia" w:ascii="宋体" w:hAnsi="宋体" w:cs="宋体"/>
                <w:color w:val="auto"/>
                <w:szCs w:val="21"/>
              </w:rPr>
              <w:t>本项目不采用</w:t>
            </w:r>
          </w:p>
        </w:tc>
      </w:tr>
      <w:tr w14:paraId="20C7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vAlign w:val="center"/>
          </w:tcPr>
          <w:p w14:paraId="6F02DB2D">
            <w:pPr>
              <w:spacing w:line="440" w:lineRule="exact"/>
              <w:jc w:val="center"/>
              <w:rPr>
                <w:rFonts w:ascii="宋体" w:hAnsi="宋体" w:cs="宋体"/>
                <w:color w:val="auto"/>
                <w:szCs w:val="21"/>
              </w:rPr>
            </w:pPr>
            <w:r>
              <w:rPr>
                <w:rFonts w:hint="eastAsia" w:ascii="宋体" w:hAnsi="宋体" w:cs="宋体"/>
                <w:color w:val="auto"/>
                <w:szCs w:val="21"/>
              </w:rPr>
              <w:t>13</w:t>
            </w:r>
          </w:p>
        </w:tc>
        <w:tc>
          <w:tcPr>
            <w:tcW w:w="1815" w:type="dxa"/>
            <w:vAlign w:val="center"/>
          </w:tcPr>
          <w:p w14:paraId="46BF06A2">
            <w:pPr>
              <w:spacing w:line="440" w:lineRule="exact"/>
              <w:jc w:val="center"/>
              <w:rPr>
                <w:rFonts w:ascii="宋体" w:hAnsi="宋体" w:cs="宋体"/>
                <w:color w:val="auto"/>
                <w:szCs w:val="21"/>
              </w:rPr>
            </w:pPr>
            <w:r>
              <w:rPr>
                <w:rFonts w:hint="eastAsia" w:ascii="宋体" w:hAnsi="宋体" w:cs="宋体"/>
                <w:bCs/>
                <w:color w:val="auto"/>
                <w:szCs w:val="21"/>
              </w:rPr>
              <w:t>质疑和答疑</w:t>
            </w:r>
          </w:p>
        </w:tc>
        <w:tc>
          <w:tcPr>
            <w:tcW w:w="7905" w:type="dxa"/>
            <w:vAlign w:val="center"/>
          </w:tcPr>
          <w:p w14:paraId="77CDE4D0">
            <w:pPr>
              <w:spacing w:line="440" w:lineRule="exact"/>
              <w:jc w:val="left"/>
              <w:rPr>
                <w:rFonts w:ascii="宋体" w:hAnsi="宋体" w:cs="宋体"/>
                <w:b/>
                <w:bCs/>
                <w:color w:val="auto"/>
                <w:szCs w:val="21"/>
              </w:rPr>
            </w:pPr>
            <w:r>
              <w:rPr>
                <w:rFonts w:hint="eastAsia" w:ascii="宋体" w:hAnsi="宋体" w:cs="宋体"/>
                <w:bCs/>
                <w:color w:val="auto"/>
                <w:szCs w:val="21"/>
              </w:rPr>
              <w:t>请于</w:t>
            </w:r>
            <w:r>
              <w:rPr>
                <w:rFonts w:hint="eastAsia" w:ascii="宋体" w:hAnsi="宋体" w:cs="宋体"/>
                <w:b/>
                <w:color w:val="auto"/>
                <w:szCs w:val="21"/>
              </w:rPr>
              <w:t>2024年10月2</w:t>
            </w:r>
            <w:r>
              <w:rPr>
                <w:rFonts w:hint="eastAsia" w:ascii="宋体" w:hAnsi="宋体" w:cs="宋体"/>
                <w:b/>
                <w:color w:val="auto"/>
                <w:szCs w:val="21"/>
                <w:lang w:val="en-US" w:eastAsia="zh-CN"/>
              </w:rPr>
              <w:t>5</w:t>
            </w:r>
            <w:r>
              <w:rPr>
                <w:color w:val="auto"/>
              </w:rPr>
              <w:fldChar w:fldCharType="begin"/>
            </w:r>
            <w:r>
              <w:rPr>
                <w:color w:val="auto"/>
              </w:rPr>
              <w:instrText xml:space="preserve"> HYPERLINK "mailto:日17时前，将疑问以书面形式（加盖公章）送至滁州学院资产与设备处（会峰校区行政楼220）或以邮件的形式发送至(909873365@qq.com)邮箱，采购人将在2020年" </w:instrText>
            </w:r>
            <w:r>
              <w:rPr>
                <w:color w:val="auto"/>
              </w:rPr>
              <w:fldChar w:fldCharType="separate"/>
            </w:r>
            <w:r>
              <w:rPr>
                <w:rStyle w:val="41"/>
                <w:rFonts w:hint="eastAsia" w:ascii="宋体" w:hAnsi="宋体" w:cs="宋体"/>
                <w:b/>
                <w:color w:val="auto"/>
                <w:szCs w:val="21"/>
                <w:u w:val="none"/>
              </w:rPr>
              <w:t>日17时前</w:t>
            </w:r>
            <w:r>
              <w:rPr>
                <w:rStyle w:val="41"/>
                <w:rFonts w:hint="eastAsia" w:ascii="宋体" w:hAnsi="宋体" w:cs="宋体"/>
                <w:bCs/>
                <w:color w:val="auto"/>
                <w:szCs w:val="21"/>
                <w:u w:val="none"/>
              </w:rPr>
              <w:t>，将疑问以书面形式（加盖公章）送至滁州学院生物与食品工程学院或以邮件的形式发送至（ahldzb@126.com）代理邮箱，采购人将在</w:t>
            </w:r>
            <w:r>
              <w:rPr>
                <w:rStyle w:val="41"/>
                <w:rFonts w:hint="eastAsia" w:ascii="宋体" w:hAnsi="宋体" w:cs="宋体"/>
                <w:b/>
                <w:color w:val="auto"/>
                <w:szCs w:val="21"/>
                <w:u w:val="none"/>
              </w:rPr>
              <w:t>2024年</w:t>
            </w:r>
            <w:r>
              <w:rPr>
                <w:rStyle w:val="41"/>
                <w:rFonts w:hint="eastAsia" w:ascii="宋体" w:hAnsi="宋体" w:cs="宋体"/>
                <w:b/>
                <w:color w:val="auto"/>
                <w:szCs w:val="21"/>
                <w:u w:val="none"/>
              </w:rPr>
              <w:fldChar w:fldCharType="end"/>
            </w:r>
            <w:r>
              <w:rPr>
                <w:rFonts w:hint="eastAsia" w:ascii="宋体" w:hAnsi="宋体" w:cs="宋体"/>
                <w:b/>
                <w:color w:val="auto"/>
                <w:szCs w:val="21"/>
              </w:rPr>
              <w:t>10月28日17时前</w:t>
            </w:r>
            <w:r>
              <w:rPr>
                <w:rFonts w:hint="eastAsia" w:ascii="宋体" w:hAnsi="宋体" w:cs="宋体"/>
                <w:bCs/>
                <w:color w:val="auto"/>
                <w:szCs w:val="21"/>
              </w:rPr>
              <w:t>以澄清公告形式在滁州学院资产与实验室管理处网站( https://zcc.chzu.edu.cn/)网页采购公告栏处予以公告，请各潜在供应商注意查看有关澄清内容，如不及时查看造成后果由供应商自负。</w:t>
            </w:r>
          </w:p>
          <w:p w14:paraId="3E4D82DD">
            <w:pPr>
              <w:spacing w:line="440" w:lineRule="exact"/>
              <w:rPr>
                <w:rFonts w:ascii="宋体" w:hAnsi="宋体" w:cs="宋体"/>
                <w:color w:val="auto"/>
                <w:szCs w:val="21"/>
              </w:rPr>
            </w:pPr>
            <w:r>
              <w:rPr>
                <w:rFonts w:hint="eastAsia" w:ascii="宋体" w:hAnsi="宋体" w:cs="宋体"/>
                <w:b/>
                <w:color w:val="auto"/>
                <w:szCs w:val="21"/>
              </w:rPr>
              <w:t>供应商请注意：</w:t>
            </w:r>
            <w:r>
              <w:rPr>
                <w:rFonts w:hint="eastAsia" w:ascii="宋体" w:hAnsi="宋体" w:cs="宋体"/>
                <w:bCs/>
                <w:color w:val="auto"/>
                <w:szCs w:val="21"/>
              </w:rPr>
              <w:t>采购代理机构对磋商文件进行的澄清、更正或更改，将在网站上及时发布，该公告内容为磋商文件的组成部分，对供应商具有同样约束力效力。供应商应主动上网查询。采购代理机构不承担供应商未及时关注相关信息引发的相关责任。</w:t>
            </w:r>
          </w:p>
        </w:tc>
      </w:tr>
      <w:tr w14:paraId="1984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1AA2B062">
            <w:pPr>
              <w:spacing w:line="440" w:lineRule="exact"/>
              <w:jc w:val="center"/>
              <w:rPr>
                <w:rFonts w:ascii="宋体" w:hAnsi="宋体" w:cs="宋体"/>
                <w:color w:val="auto"/>
                <w:szCs w:val="21"/>
              </w:rPr>
            </w:pPr>
            <w:r>
              <w:rPr>
                <w:rFonts w:hint="eastAsia" w:ascii="宋体" w:hAnsi="宋体" w:cs="宋体"/>
                <w:color w:val="auto"/>
                <w:szCs w:val="21"/>
              </w:rPr>
              <w:t>14</w:t>
            </w:r>
          </w:p>
        </w:tc>
        <w:tc>
          <w:tcPr>
            <w:tcW w:w="1815" w:type="dxa"/>
            <w:vAlign w:val="center"/>
          </w:tcPr>
          <w:p w14:paraId="4D63E374">
            <w:pPr>
              <w:spacing w:line="440" w:lineRule="exact"/>
              <w:jc w:val="center"/>
              <w:rPr>
                <w:rFonts w:ascii="宋体" w:hAnsi="宋体" w:cs="宋体"/>
                <w:bCs/>
                <w:color w:val="auto"/>
                <w:szCs w:val="21"/>
              </w:rPr>
            </w:pPr>
            <w:r>
              <w:rPr>
                <w:rFonts w:hint="eastAsia" w:ascii="宋体" w:hAnsi="宋体" w:cs="宋体"/>
                <w:bCs/>
                <w:color w:val="auto"/>
                <w:szCs w:val="21"/>
              </w:rPr>
              <w:t>勘查现场</w:t>
            </w:r>
          </w:p>
        </w:tc>
        <w:tc>
          <w:tcPr>
            <w:tcW w:w="7905" w:type="dxa"/>
            <w:vAlign w:val="center"/>
          </w:tcPr>
          <w:p w14:paraId="029107FC">
            <w:pPr>
              <w:spacing w:line="440" w:lineRule="exact"/>
              <w:rPr>
                <w:rFonts w:ascii="宋体" w:hAnsi="宋体" w:cs="宋体"/>
                <w:bCs/>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bCs/>
                <w:color w:val="auto"/>
                <w:szCs w:val="21"/>
              </w:rPr>
              <w:t>不组织勘察；</w:t>
            </w:r>
            <w:r>
              <w:rPr>
                <w:rFonts w:hint="eastAsia" w:ascii="宋体" w:hAnsi="宋体" w:cs="宋体"/>
                <w:color w:val="auto"/>
                <w:szCs w:val="21"/>
              </w:rPr>
              <w:t>可自行勘察，</w:t>
            </w:r>
            <w:r>
              <w:rPr>
                <w:rFonts w:hint="eastAsia" w:ascii="宋体" w:hAnsi="宋体" w:cs="宋体"/>
                <w:bCs/>
                <w:color w:val="auto"/>
                <w:szCs w:val="21"/>
              </w:rPr>
              <w:t xml:space="preserve"> </w:t>
            </w:r>
            <w:r>
              <w:rPr>
                <w:rFonts w:hint="eastAsia" w:ascii="宋体" w:hAnsi="宋体" w:cs="宋体"/>
                <w:color w:val="auto"/>
                <w:szCs w:val="21"/>
              </w:rPr>
              <w:t>□</w:t>
            </w:r>
            <w:r>
              <w:rPr>
                <w:rFonts w:hint="eastAsia" w:ascii="宋体" w:hAnsi="宋体" w:cs="宋体"/>
                <w:bCs/>
                <w:color w:val="auto"/>
                <w:szCs w:val="21"/>
              </w:rPr>
              <w:t>统一组织</w:t>
            </w:r>
          </w:p>
        </w:tc>
      </w:tr>
      <w:tr w14:paraId="52F0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1576F4F8">
            <w:pPr>
              <w:spacing w:line="440" w:lineRule="exact"/>
              <w:jc w:val="center"/>
              <w:rPr>
                <w:rFonts w:ascii="宋体" w:hAnsi="宋体" w:cs="宋体"/>
                <w:color w:val="auto"/>
                <w:szCs w:val="21"/>
              </w:rPr>
            </w:pPr>
            <w:r>
              <w:rPr>
                <w:rFonts w:hint="eastAsia" w:ascii="宋体" w:hAnsi="宋体" w:cs="宋体"/>
                <w:color w:val="auto"/>
                <w:szCs w:val="21"/>
              </w:rPr>
              <w:t>15</w:t>
            </w:r>
          </w:p>
        </w:tc>
        <w:tc>
          <w:tcPr>
            <w:tcW w:w="1815" w:type="dxa"/>
            <w:vAlign w:val="center"/>
          </w:tcPr>
          <w:p w14:paraId="650FC8AB">
            <w:pPr>
              <w:spacing w:line="440" w:lineRule="exact"/>
              <w:jc w:val="center"/>
              <w:rPr>
                <w:rFonts w:ascii="宋体" w:hAnsi="宋体" w:cs="宋体"/>
                <w:color w:val="auto"/>
                <w:szCs w:val="21"/>
              </w:rPr>
            </w:pPr>
            <w:r>
              <w:rPr>
                <w:rFonts w:hint="eastAsia" w:ascii="宋体" w:hAnsi="宋体" w:cs="宋体"/>
                <w:color w:val="auto"/>
                <w:szCs w:val="21"/>
              </w:rPr>
              <w:t>响应文件份数</w:t>
            </w:r>
          </w:p>
        </w:tc>
        <w:tc>
          <w:tcPr>
            <w:tcW w:w="7905" w:type="dxa"/>
            <w:vAlign w:val="center"/>
          </w:tcPr>
          <w:p w14:paraId="1ADA4F18">
            <w:pPr>
              <w:spacing w:line="440" w:lineRule="exact"/>
              <w:rPr>
                <w:rFonts w:ascii="宋体" w:hAnsi="宋体" w:cs="宋体"/>
                <w:b/>
                <w:bCs/>
                <w:color w:val="auto"/>
                <w:szCs w:val="21"/>
              </w:rPr>
            </w:pPr>
            <w:r>
              <w:rPr>
                <w:rFonts w:hint="eastAsia" w:ascii="宋体" w:hAnsi="宋体" w:cs="宋体"/>
                <w:bCs/>
                <w:color w:val="auto"/>
                <w:szCs w:val="21"/>
              </w:rPr>
              <w:t>正本壹份，副本贰份。</w:t>
            </w:r>
          </w:p>
        </w:tc>
      </w:tr>
      <w:tr w14:paraId="4E6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7B38F907">
            <w:pPr>
              <w:spacing w:line="440" w:lineRule="exact"/>
              <w:jc w:val="center"/>
              <w:rPr>
                <w:rFonts w:ascii="宋体" w:hAnsi="宋体" w:cs="宋体"/>
                <w:color w:val="auto"/>
                <w:szCs w:val="21"/>
              </w:rPr>
            </w:pPr>
            <w:r>
              <w:rPr>
                <w:rFonts w:hint="eastAsia" w:ascii="宋体" w:hAnsi="宋体" w:cs="宋体"/>
                <w:color w:val="auto"/>
                <w:szCs w:val="21"/>
              </w:rPr>
              <w:t>16</w:t>
            </w:r>
          </w:p>
        </w:tc>
        <w:tc>
          <w:tcPr>
            <w:tcW w:w="1815" w:type="dxa"/>
            <w:vAlign w:val="center"/>
          </w:tcPr>
          <w:p w14:paraId="327C64D5">
            <w:pPr>
              <w:spacing w:line="440" w:lineRule="exact"/>
              <w:jc w:val="center"/>
              <w:rPr>
                <w:rFonts w:ascii="宋体" w:hAnsi="宋体" w:cs="宋体"/>
                <w:color w:val="auto"/>
                <w:szCs w:val="21"/>
              </w:rPr>
            </w:pPr>
            <w:r>
              <w:rPr>
                <w:rFonts w:hint="eastAsia" w:ascii="宋体" w:hAnsi="宋体" w:cs="宋体"/>
                <w:color w:val="auto"/>
                <w:szCs w:val="21"/>
              </w:rPr>
              <w:t>封套上写明</w:t>
            </w:r>
          </w:p>
        </w:tc>
        <w:tc>
          <w:tcPr>
            <w:tcW w:w="7905" w:type="dxa"/>
            <w:vAlign w:val="center"/>
          </w:tcPr>
          <w:p w14:paraId="67ACFE35">
            <w:pPr>
              <w:spacing w:line="440" w:lineRule="exact"/>
              <w:rPr>
                <w:rFonts w:ascii="宋体" w:hAnsi="宋体" w:cs="宋体"/>
                <w:color w:val="auto"/>
                <w:szCs w:val="21"/>
              </w:rPr>
            </w:pPr>
            <w:r>
              <w:rPr>
                <w:rFonts w:hint="eastAsia" w:ascii="宋体" w:hAnsi="宋体" w:cs="宋体"/>
                <w:color w:val="auto"/>
                <w:szCs w:val="21"/>
              </w:rPr>
              <w:t>1、供应商名称以及标注“正本”或 “副本”字样，密封处应加盖单位公章。</w:t>
            </w:r>
          </w:p>
          <w:p w14:paraId="4033B198">
            <w:pPr>
              <w:spacing w:line="440" w:lineRule="exact"/>
              <w:rPr>
                <w:rFonts w:ascii="宋体" w:hAnsi="宋体" w:cs="宋体"/>
                <w:color w:val="auto"/>
                <w:szCs w:val="21"/>
              </w:rPr>
            </w:pPr>
            <w:r>
              <w:rPr>
                <w:rFonts w:hint="eastAsia" w:ascii="宋体" w:hAnsi="宋体" w:cs="宋体"/>
                <w:color w:val="auto"/>
                <w:szCs w:val="21"/>
              </w:rPr>
              <w:t xml:space="preserve">2、项目名称：                        </w:t>
            </w:r>
          </w:p>
          <w:p w14:paraId="1F48B537">
            <w:pPr>
              <w:spacing w:line="440" w:lineRule="exact"/>
              <w:rPr>
                <w:rFonts w:ascii="宋体" w:hAnsi="宋体" w:cs="宋体"/>
                <w:color w:val="auto"/>
                <w:szCs w:val="21"/>
              </w:rPr>
            </w:pPr>
            <w:r>
              <w:rPr>
                <w:rFonts w:hint="eastAsia" w:ascii="宋体" w:hAnsi="宋体" w:cs="宋体"/>
                <w:color w:val="auto"/>
                <w:szCs w:val="21"/>
              </w:rPr>
              <w:t xml:space="preserve">3、项目编号：                       </w:t>
            </w:r>
          </w:p>
          <w:p w14:paraId="6322DC91">
            <w:pPr>
              <w:spacing w:line="440" w:lineRule="exact"/>
              <w:rPr>
                <w:rFonts w:ascii="宋体" w:hAnsi="宋体" w:cs="宋体"/>
                <w:color w:val="auto"/>
                <w:szCs w:val="21"/>
              </w:rPr>
            </w:pPr>
            <w:r>
              <w:rPr>
                <w:rFonts w:hint="eastAsia" w:ascii="宋体" w:hAnsi="宋体" w:cs="宋体"/>
                <w:color w:val="auto"/>
                <w:szCs w:val="21"/>
              </w:rPr>
              <w:t>4、标明 “请勿在（填入前附表中规定的磋商日期和时间）之前启封”字样。</w:t>
            </w:r>
          </w:p>
          <w:p w14:paraId="41232DD7">
            <w:pPr>
              <w:spacing w:line="440" w:lineRule="exact"/>
              <w:rPr>
                <w:rFonts w:ascii="宋体" w:hAnsi="宋体" w:cs="宋体"/>
                <w:bCs/>
                <w:color w:val="auto"/>
                <w:szCs w:val="21"/>
              </w:rPr>
            </w:pPr>
            <w:r>
              <w:rPr>
                <w:rFonts w:hint="eastAsia" w:ascii="宋体" w:hAnsi="宋体" w:cs="宋体"/>
                <w:color w:val="auto"/>
                <w:szCs w:val="21"/>
              </w:rPr>
              <w:t xml:space="preserve">5、供应商名称：  </w:t>
            </w:r>
          </w:p>
        </w:tc>
      </w:tr>
      <w:tr w14:paraId="6F9E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7418266B">
            <w:pPr>
              <w:spacing w:line="440" w:lineRule="exact"/>
              <w:jc w:val="center"/>
              <w:rPr>
                <w:rFonts w:ascii="宋体" w:hAnsi="宋体" w:cs="宋体"/>
                <w:color w:val="auto"/>
                <w:szCs w:val="21"/>
              </w:rPr>
            </w:pPr>
            <w:r>
              <w:rPr>
                <w:rFonts w:hint="eastAsia" w:ascii="宋体" w:hAnsi="宋体" w:cs="宋体"/>
                <w:color w:val="auto"/>
                <w:szCs w:val="21"/>
              </w:rPr>
              <w:t>17</w:t>
            </w:r>
          </w:p>
        </w:tc>
        <w:tc>
          <w:tcPr>
            <w:tcW w:w="1815" w:type="dxa"/>
            <w:vAlign w:val="center"/>
          </w:tcPr>
          <w:p w14:paraId="31A37AB2">
            <w:pPr>
              <w:spacing w:line="440" w:lineRule="exact"/>
              <w:jc w:val="center"/>
              <w:rPr>
                <w:rFonts w:ascii="宋体" w:hAnsi="宋体" w:cs="宋体"/>
                <w:color w:val="auto"/>
                <w:szCs w:val="21"/>
              </w:rPr>
            </w:pPr>
            <w:r>
              <w:rPr>
                <w:rFonts w:hint="eastAsia" w:ascii="宋体" w:hAnsi="宋体" w:cs="宋体"/>
                <w:color w:val="auto"/>
                <w:szCs w:val="21"/>
              </w:rPr>
              <w:t>装订、密封要求</w:t>
            </w:r>
          </w:p>
        </w:tc>
        <w:tc>
          <w:tcPr>
            <w:tcW w:w="7905" w:type="dxa"/>
            <w:vAlign w:val="center"/>
          </w:tcPr>
          <w:p w14:paraId="1109387D">
            <w:pPr>
              <w:spacing w:line="440" w:lineRule="exact"/>
              <w:rPr>
                <w:rFonts w:ascii="宋体" w:hAnsi="宋体" w:cs="宋体"/>
                <w:color w:val="auto"/>
                <w:szCs w:val="21"/>
              </w:rPr>
            </w:pPr>
            <w:r>
              <w:rPr>
                <w:rFonts w:hint="eastAsia" w:ascii="宋体" w:hAnsi="宋体" w:cs="宋体"/>
                <w:color w:val="auto"/>
                <w:szCs w:val="21"/>
              </w:rPr>
              <w:t>磋商文件的正本和副本应采用胶装（或其他方式）左侧装订，不得采用活页夹等可随时拆换的方式装订，不得有零散页。磋商文件应按照“磋商文件格式”的目录次序装订。</w:t>
            </w:r>
            <w:r>
              <w:rPr>
                <w:rFonts w:hint="eastAsia" w:ascii="宋体" w:hAnsi="宋体" w:cs="宋体"/>
                <w:b/>
                <w:bCs/>
                <w:color w:val="auto"/>
                <w:szCs w:val="21"/>
              </w:rPr>
              <w:t>资格证明文件正副本密封在资格证明文件袋内，技术标正副本密封在技术标文件袋内，商务标正副本密封在商务标文件袋内。</w:t>
            </w:r>
          </w:p>
        </w:tc>
      </w:tr>
      <w:tr w14:paraId="5B29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0" w:type="dxa"/>
            <w:vAlign w:val="center"/>
          </w:tcPr>
          <w:p w14:paraId="45B06923">
            <w:pPr>
              <w:spacing w:line="440" w:lineRule="exact"/>
              <w:jc w:val="center"/>
              <w:rPr>
                <w:rFonts w:ascii="宋体" w:hAnsi="宋体" w:cs="宋体"/>
                <w:color w:val="auto"/>
                <w:szCs w:val="21"/>
              </w:rPr>
            </w:pPr>
            <w:r>
              <w:rPr>
                <w:rFonts w:hint="eastAsia" w:ascii="宋体" w:hAnsi="宋体" w:cs="宋体"/>
                <w:color w:val="auto"/>
                <w:szCs w:val="21"/>
              </w:rPr>
              <w:t>18</w:t>
            </w:r>
          </w:p>
        </w:tc>
        <w:tc>
          <w:tcPr>
            <w:tcW w:w="1815" w:type="dxa"/>
            <w:vAlign w:val="center"/>
          </w:tcPr>
          <w:p w14:paraId="23BD9FA8">
            <w:pPr>
              <w:spacing w:line="440" w:lineRule="exact"/>
              <w:jc w:val="center"/>
              <w:rPr>
                <w:rFonts w:ascii="宋体" w:hAnsi="宋体" w:cs="宋体"/>
                <w:color w:val="auto"/>
                <w:szCs w:val="21"/>
              </w:rPr>
            </w:pPr>
            <w:r>
              <w:rPr>
                <w:rFonts w:hint="eastAsia" w:ascii="宋体" w:hAnsi="宋体" w:cs="宋体"/>
                <w:b/>
                <w:bCs/>
                <w:color w:val="auto"/>
                <w:kern w:val="0"/>
                <w:szCs w:val="21"/>
              </w:rPr>
              <w:t>最高限价</w:t>
            </w:r>
          </w:p>
        </w:tc>
        <w:tc>
          <w:tcPr>
            <w:tcW w:w="7905" w:type="dxa"/>
            <w:vAlign w:val="center"/>
          </w:tcPr>
          <w:p w14:paraId="6B09B190">
            <w:pPr>
              <w:autoSpaceDE w:val="0"/>
              <w:autoSpaceDN w:val="0"/>
              <w:adjustRightInd w:val="0"/>
              <w:spacing w:line="440" w:lineRule="exact"/>
              <w:jc w:val="left"/>
              <w:rPr>
                <w:rFonts w:ascii="宋体" w:hAnsi="宋体" w:cs="宋体"/>
                <w:color w:val="auto"/>
                <w:szCs w:val="21"/>
              </w:rPr>
            </w:pPr>
            <w:r>
              <w:rPr>
                <w:rFonts w:hint="eastAsia" w:ascii="宋体" w:hAnsi="宋体" w:cs="宋体"/>
                <w:b/>
                <w:bCs/>
                <w:color w:val="auto"/>
                <w:szCs w:val="21"/>
              </w:rPr>
              <w:t>本项目最高限价为：190000.00元（壹拾玖万元整）</w:t>
            </w:r>
            <w:r>
              <w:rPr>
                <w:rFonts w:hint="eastAsia" w:ascii="宋体" w:hAnsi="宋体" w:cs="宋体"/>
                <w:b/>
                <w:bCs/>
                <w:color w:val="auto"/>
                <w:kern w:val="0"/>
                <w:szCs w:val="21"/>
              </w:rPr>
              <w:t xml:space="preserve">。供应商的总报价不得高于最高限价，否则，其响应文件按无效标处理； </w:t>
            </w:r>
          </w:p>
        </w:tc>
      </w:tr>
      <w:tr w14:paraId="2224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371D865C">
            <w:pPr>
              <w:spacing w:line="440" w:lineRule="exact"/>
              <w:jc w:val="center"/>
              <w:rPr>
                <w:rFonts w:ascii="宋体" w:hAnsi="宋体" w:cs="宋体"/>
                <w:color w:val="auto"/>
                <w:szCs w:val="21"/>
              </w:rPr>
            </w:pPr>
            <w:r>
              <w:rPr>
                <w:rFonts w:hint="eastAsia" w:ascii="宋体" w:hAnsi="宋体" w:cs="宋体"/>
                <w:color w:val="auto"/>
                <w:szCs w:val="21"/>
              </w:rPr>
              <w:t>19</w:t>
            </w:r>
          </w:p>
        </w:tc>
        <w:tc>
          <w:tcPr>
            <w:tcW w:w="1815" w:type="dxa"/>
            <w:vAlign w:val="center"/>
          </w:tcPr>
          <w:p w14:paraId="2C706B8B">
            <w:pPr>
              <w:spacing w:line="440" w:lineRule="exact"/>
              <w:jc w:val="center"/>
              <w:rPr>
                <w:rFonts w:ascii="宋体" w:hAnsi="宋体" w:cs="宋体"/>
                <w:color w:val="auto"/>
                <w:szCs w:val="21"/>
              </w:rPr>
            </w:pPr>
            <w:r>
              <w:rPr>
                <w:rFonts w:hint="eastAsia" w:ascii="宋体" w:hAnsi="宋体" w:cs="宋体"/>
                <w:color w:val="auto"/>
                <w:szCs w:val="21"/>
              </w:rPr>
              <w:t>磋商文件提交截止时间、地点及递交方式</w:t>
            </w:r>
          </w:p>
        </w:tc>
        <w:tc>
          <w:tcPr>
            <w:tcW w:w="7905" w:type="dxa"/>
            <w:vAlign w:val="center"/>
          </w:tcPr>
          <w:p w14:paraId="6CF885B7">
            <w:pPr>
              <w:pStyle w:val="12"/>
              <w:spacing w:after="0" w:line="440" w:lineRule="exact"/>
              <w:rPr>
                <w:rFonts w:ascii="宋体" w:hAnsi="宋体" w:cs="宋体"/>
                <w:color w:val="auto"/>
                <w:szCs w:val="21"/>
              </w:rPr>
            </w:pPr>
            <w:r>
              <w:rPr>
                <w:rFonts w:hint="eastAsia" w:ascii="宋体" w:hAnsi="宋体" w:cs="宋体"/>
                <w:color w:val="auto"/>
                <w:szCs w:val="21"/>
              </w:rPr>
              <w:t>收件人：安徽立地工程咨询有限公司</w:t>
            </w:r>
          </w:p>
          <w:p w14:paraId="30CA4CAA">
            <w:pPr>
              <w:pStyle w:val="12"/>
              <w:spacing w:after="0" w:line="440" w:lineRule="exact"/>
              <w:rPr>
                <w:rFonts w:ascii="宋体" w:hAnsi="宋体" w:cs="宋体"/>
                <w:color w:val="auto"/>
                <w:szCs w:val="21"/>
              </w:rPr>
            </w:pPr>
            <w:r>
              <w:rPr>
                <w:rFonts w:hint="eastAsia" w:ascii="宋体" w:hAnsi="宋体" w:cs="宋体"/>
                <w:color w:val="auto"/>
                <w:szCs w:val="21"/>
              </w:rPr>
              <w:t>磋商提交截止时间：</w:t>
            </w:r>
            <w:r>
              <w:rPr>
                <w:rFonts w:hint="eastAsia" w:ascii="宋体" w:hAnsi="宋体" w:cs="宋体"/>
                <w:b/>
                <w:bCs/>
                <w:color w:val="auto"/>
                <w:szCs w:val="21"/>
              </w:rPr>
              <w:t>2024年1</w:t>
            </w:r>
            <w:r>
              <w:rPr>
                <w:rFonts w:hint="eastAsia" w:ascii="宋体" w:hAnsi="宋体" w:cs="宋体"/>
                <w:b/>
                <w:bCs/>
                <w:color w:val="auto"/>
                <w:szCs w:val="21"/>
                <w:lang w:val="en-US" w:eastAsia="zh-CN"/>
              </w:rPr>
              <w:t>0</w:t>
            </w:r>
            <w:r>
              <w:rPr>
                <w:rFonts w:hint="eastAsia" w:ascii="宋体" w:hAnsi="宋体" w:cs="宋体"/>
                <w:b/>
                <w:bCs/>
                <w:color w:val="auto"/>
                <w:szCs w:val="21"/>
              </w:rPr>
              <w:t>月</w:t>
            </w:r>
            <w:r>
              <w:rPr>
                <w:rFonts w:hint="eastAsia" w:ascii="宋体" w:hAnsi="宋体" w:cs="宋体"/>
                <w:b/>
                <w:bCs/>
                <w:color w:val="auto"/>
                <w:szCs w:val="21"/>
                <w:lang w:val="en-US" w:eastAsia="zh-CN"/>
              </w:rPr>
              <w:t>31</w:t>
            </w:r>
            <w:bookmarkStart w:id="180" w:name="_GoBack"/>
            <w:bookmarkEnd w:id="180"/>
            <w:r>
              <w:rPr>
                <w:rFonts w:hint="eastAsia" w:ascii="宋体" w:hAnsi="宋体" w:cs="宋体"/>
                <w:b/>
                <w:bCs/>
                <w:color w:val="auto"/>
                <w:szCs w:val="21"/>
              </w:rPr>
              <w:t>日09时00分</w:t>
            </w:r>
          </w:p>
          <w:p w14:paraId="4AFB5394">
            <w:pPr>
              <w:spacing w:line="440" w:lineRule="exact"/>
              <w:rPr>
                <w:rFonts w:ascii="宋体" w:hAnsi="宋体" w:cs="宋体"/>
                <w:color w:val="auto"/>
                <w:szCs w:val="21"/>
              </w:rPr>
            </w:pPr>
            <w:r>
              <w:rPr>
                <w:rFonts w:hint="eastAsia" w:ascii="宋体" w:hAnsi="宋体" w:cs="宋体"/>
                <w:color w:val="auto"/>
                <w:szCs w:val="21"/>
              </w:rPr>
              <w:t>磋商地点：滁州市丰乐大道1899号皖东国际车城A区写字楼A6栋3楼会议室</w:t>
            </w:r>
          </w:p>
        </w:tc>
      </w:tr>
      <w:tr w14:paraId="0010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51076735">
            <w:pPr>
              <w:spacing w:line="440" w:lineRule="exact"/>
              <w:jc w:val="center"/>
              <w:rPr>
                <w:rFonts w:ascii="宋体" w:hAnsi="宋体" w:cs="宋体"/>
                <w:color w:val="auto"/>
                <w:szCs w:val="21"/>
              </w:rPr>
            </w:pPr>
            <w:r>
              <w:rPr>
                <w:rFonts w:hint="eastAsia" w:ascii="宋体" w:hAnsi="宋体" w:cs="宋体"/>
                <w:color w:val="auto"/>
                <w:szCs w:val="21"/>
              </w:rPr>
              <w:t>20</w:t>
            </w:r>
          </w:p>
        </w:tc>
        <w:tc>
          <w:tcPr>
            <w:tcW w:w="1815" w:type="dxa"/>
            <w:vAlign w:val="center"/>
          </w:tcPr>
          <w:p w14:paraId="71CD000C">
            <w:pPr>
              <w:spacing w:line="440" w:lineRule="exact"/>
              <w:jc w:val="center"/>
              <w:rPr>
                <w:rFonts w:ascii="宋体" w:hAnsi="宋体" w:cs="宋体"/>
                <w:color w:val="auto"/>
                <w:szCs w:val="21"/>
              </w:rPr>
            </w:pPr>
            <w:r>
              <w:rPr>
                <w:rFonts w:hint="eastAsia" w:ascii="宋体" w:hAnsi="宋体" w:cs="宋体"/>
                <w:color w:val="auto"/>
                <w:szCs w:val="21"/>
              </w:rPr>
              <w:t>磋商时间及地点</w:t>
            </w:r>
          </w:p>
        </w:tc>
        <w:tc>
          <w:tcPr>
            <w:tcW w:w="7905" w:type="dxa"/>
            <w:vAlign w:val="center"/>
          </w:tcPr>
          <w:p w14:paraId="08D66882">
            <w:pPr>
              <w:spacing w:line="440" w:lineRule="exact"/>
              <w:rPr>
                <w:rFonts w:ascii="宋体" w:hAnsi="宋体" w:cs="宋体"/>
                <w:color w:val="auto"/>
                <w:szCs w:val="21"/>
              </w:rPr>
            </w:pPr>
            <w:r>
              <w:rPr>
                <w:rFonts w:hint="eastAsia" w:ascii="宋体" w:hAnsi="宋体" w:cs="宋体"/>
                <w:color w:val="auto"/>
                <w:szCs w:val="21"/>
              </w:rPr>
              <w:t>磋商时间：同磋商截止时间</w:t>
            </w:r>
          </w:p>
          <w:p w14:paraId="5CE062F1">
            <w:pPr>
              <w:spacing w:line="440" w:lineRule="exact"/>
              <w:rPr>
                <w:rFonts w:ascii="宋体" w:hAnsi="宋体" w:cs="宋体"/>
                <w:color w:val="auto"/>
                <w:szCs w:val="21"/>
              </w:rPr>
            </w:pPr>
            <w:r>
              <w:rPr>
                <w:rFonts w:hint="eastAsia" w:ascii="宋体" w:hAnsi="宋体" w:cs="宋体"/>
                <w:color w:val="auto"/>
                <w:szCs w:val="21"/>
              </w:rPr>
              <w:t>磋商地点：滁州市丰乐大道1899号皖东国际车城A区写字楼A6栋3楼会议室</w:t>
            </w:r>
          </w:p>
        </w:tc>
      </w:tr>
      <w:tr w14:paraId="0C82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A45A316">
            <w:pPr>
              <w:spacing w:line="440" w:lineRule="exact"/>
              <w:jc w:val="center"/>
              <w:rPr>
                <w:rFonts w:ascii="宋体" w:hAnsi="宋体" w:cs="宋体"/>
                <w:color w:val="auto"/>
                <w:szCs w:val="21"/>
              </w:rPr>
            </w:pPr>
            <w:r>
              <w:rPr>
                <w:rFonts w:hint="eastAsia" w:ascii="宋体" w:hAnsi="宋体" w:cs="宋体"/>
                <w:color w:val="auto"/>
                <w:szCs w:val="21"/>
              </w:rPr>
              <w:t>21</w:t>
            </w:r>
          </w:p>
        </w:tc>
        <w:tc>
          <w:tcPr>
            <w:tcW w:w="1815" w:type="dxa"/>
            <w:vAlign w:val="center"/>
          </w:tcPr>
          <w:p w14:paraId="3667779E">
            <w:pPr>
              <w:pStyle w:val="15"/>
              <w:spacing w:line="440" w:lineRule="exact"/>
              <w:jc w:val="center"/>
              <w:rPr>
                <w:rFonts w:hAnsi="宋体" w:cs="宋体"/>
                <w:b/>
                <w:bCs/>
                <w:color w:val="auto"/>
              </w:rPr>
            </w:pPr>
            <w:r>
              <w:rPr>
                <w:rFonts w:hint="eastAsia" w:hAnsi="宋体" w:cs="宋体"/>
                <w:b/>
                <w:bCs/>
                <w:color w:val="auto"/>
              </w:rPr>
              <w:t>磋商小组的组建</w:t>
            </w:r>
          </w:p>
        </w:tc>
        <w:tc>
          <w:tcPr>
            <w:tcW w:w="7905" w:type="dxa"/>
            <w:vAlign w:val="center"/>
          </w:tcPr>
          <w:p w14:paraId="2BBEFC0B">
            <w:pPr>
              <w:spacing w:line="440" w:lineRule="exact"/>
              <w:rPr>
                <w:rFonts w:ascii="宋体" w:hAnsi="宋体" w:cs="宋体"/>
                <w:b/>
                <w:bCs/>
                <w:color w:val="auto"/>
                <w:szCs w:val="21"/>
              </w:rPr>
            </w:pPr>
            <w:r>
              <w:rPr>
                <w:rFonts w:hint="eastAsia" w:ascii="宋体" w:hAnsi="宋体" w:cs="宋体"/>
                <w:b/>
                <w:bCs/>
                <w:color w:val="auto"/>
                <w:szCs w:val="21"/>
              </w:rPr>
              <w:t>磋商小组由3名专家评委组建。</w:t>
            </w:r>
          </w:p>
        </w:tc>
      </w:tr>
      <w:tr w14:paraId="1064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3796EC0F">
            <w:pPr>
              <w:spacing w:line="440" w:lineRule="exact"/>
              <w:jc w:val="center"/>
              <w:rPr>
                <w:rFonts w:ascii="宋体" w:hAnsi="宋体" w:cs="宋体"/>
                <w:color w:val="auto"/>
                <w:szCs w:val="21"/>
              </w:rPr>
            </w:pPr>
            <w:r>
              <w:rPr>
                <w:rFonts w:hint="eastAsia" w:ascii="宋体" w:hAnsi="宋体" w:cs="宋体"/>
                <w:color w:val="auto"/>
                <w:szCs w:val="21"/>
              </w:rPr>
              <w:t>22</w:t>
            </w:r>
          </w:p>
        </w:tc>
        <w:tc>
          <w:tcPr>
            <w:tcW w:w="1815" w:type="dxa"/>
            <w:vAlign w:val="center"/>
          </w:tcPr>
          <w:p w14:paraId="2D3ACD1A">
            <w:pPr>
              <w:pStyle w:val="15"/>
              <w:spacing w:line="440" w:lineRule="exact"/>
              <w:jc w:val="center"/>
              <w:rPr>
                <w:rFonts w:hAnsi="宋体" w:cs="宋体"/>
                <w:color w:val="auto"/>
              </w:rPr>
            </w:pPr>
            <w:r>
              <w:rPr>
                <w:rFonts w:hint="eastAsia" w:hAnsi="宋体" w:cs="宋体"/>
                <w:color w:val="auto"/>
              </w:rPr>
              <w:t>是否授权磋商小组确定成交人</w:t>
            </w:r>
          </w:p>
        </w:tc>
        <w:tc>
          <w:tcPr>
            <w:tcW w:w="7905" w:type="dxa"/>
            <w:vAlign w:val="center"/>
          </w:tcPr>
          <w:p w14:paraId="00C3056D">
            <w:pPr>
              <w:pStyle w:val="15"/>
              <w:spacing w:line="440" w:lineRule="exact"/>
              <w:rPr>
                <w:rFonts w:hAnsi="宋体" w:cs="宋体"/>
                <w:color w:val="auto"/>
              </w:rPr>
            </w:pPr>
            <w:r>
              <w:rPr>
                <w:rFonts w:hint="eastAsia" w:hAnsi="宋体" w:cs="宋体"/>
                <w:color w:val="auto"/>
              </w:rPr>
              <w:t>是，推荐的成交人数：1名。</w:t>
            </w:r>
          </w:p>
        </w:tc>
      </w:tr>
      <w:tr w14:paraId="315B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20" w:type="dxa"/>
            <w:vAlign w:val="center"/>
          </w:tcPr>
          <w:p w14:paraId="66B76F48">
            <w:pPr>
              <w:spacing w:line="440" w:lineRule="exact"/>
              <w:jc w:val="center"/>
              <w:rPr>
                <w:rFonts w:ascii="宋体" w:hAnsi="宋体" w:cs="宋体"/>
                <w:color w:val="auto"/>
                <w:szCs w:val="21"/>
              </w:rPr>
            </w:pPr>
            <w:r>
              <w:rPr>
                <w:rFonts w:hint="eastAsia" w:ascii="宋体" w:hAnsi="宋体" w:cs="宋体"/>
                <w:color w:val="auto"/>
                <w:szCs w:val="21"/>
              </w:rPr>
              <w:t>23</w:t>
            </w:r>
          </w:p>
        </w:tc>
        <w:tc>
          <w:tcPr>
            <w:tcW w:w="1815" w:type="dxa"/>
            <w:vAlign w:val="center"/>
          </w:tcPr>
          <w:p w14:paraId="7A4997E0">
            <w:pPr>
              <w:spacing w:line="440" w:lineRule="exact"/>
              <w:jc w:val="center"/>
              <w:rPr>
                <w:rFonts w:ascii="宋体" w:hAnsi="宋体" w:cs="宋体"/>
                <w:color w:val="auto"/>
                <w:szCs w:val="21"/>
              </w:rPr>
            </w:pPr>
            <w:r>
              <w:rPr>
                <w:rFonts w:hint="eastAsia" w:ascii="宋体" w:hAnsi="宋体" w:cs="宋体"/>
                <w:color w:val="auto"/>
                <w:szCs w:val="21"/>
              </w:rPr>
              <w:t>评审办法</w:t>
            </w:r>
          </w:p>
        </w:tc>
        <w:tc>
          <w:tcPr>
            <w:tcW w:w="7905" w:type="dxa"/>
            <w:vAlign w:val="center"/>
          </w:tcPr>
          <w:p w14:paraId="1DBE1CDF">
            <w:pPr>
              <w:spacing w:line="440" w:lineRule="exact"/>
              <w:rPr>
                <w:rFonts w:ascii="宋体" w:hAnsi="宋体" w:cs="宋体"/>
                <w:color w:val="auto"/>
                <w:szCs w:val="21"/>
              </w:rPr>
            </w:pPr>
            <w:r>
              <w:rPr>
                <w:rFonts w:hint="eastAsia" w:ascii="宋体" w:hAnsi="宋体" w:cs="宋体"/>
                <w:color w:val="auto"/>
                <w:szCs w:val="21"/>
              </w:rPr>
              <w:t>综合评分法，详见磋商文件。</w:t>
            </w:r>
          </w:p>
        </w:tc>
      </w:tr>
      <w:tr w14:paraId="4BCA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0" w:type="dxa"/>
            <w:vAlign w:val="center"/>
          </w:tcPr>
          <w:p w14:paraId="1077F293">
            <w:pPr>
              <w:spacing w:line="440" w:lineRule="exact"/>
              <w:jc w:val="center"/>
              <w:rPr>
                <w:rFonts w:ascii="宋体" w:hAnsi="宋体" w:cs="宋体"/>
                <w:color w:val="auto"/>
                <w:szCs w:val="21"/>
              </w:rPr>
            </w:pPr>
            <w:r>
              <w:rPr>
                <w:rFonts w:hint="eastAsia" w:ascii="宋体" w:hAnsi="宋体" w:cs="宋体"/>
                <w:color w:val="auto"/>
                <w:szCs w:val="21"/>
              </w:rPr>
              <w:t>24</w:t>
            </w:r>
          </w:p>
        </w:tc>
        <w:tc>
          <w:tcPr>
            <w:tcW w:w="1815" w:type="dxa"/>
            <w:vAlign w:val="center"/>
          </w:tcPr>
          <w:p w14:paraId="531C3047">
            <w:pPr>
              <w:spacing w:line="440" w:lineRule="exact"/>
              <w:jc w:val="center"/>
              <w:rPr>
                <w:rFonts w:ascii="宋体" w:hAnsi="宋体" w:cs="宋体"/>
                <w:color w:val="auto"/>
                <w:szCs w:val="21"/>
              </w:rPr>
            </w:pPr>
            <w:r>
              <w:rPr>
                <w:rFonts w:hint="eastAsia" w:ascii="宋体" w:hAnsi="宋体" w:cs="宋体"/>
                <w:color w:val="auto"/>
                <w:szCs w:val="21"/>
              </w:rPr>
              <w:t>成交服务费</w:t>
            </w:r>
          </w:p>
        </w:tc>
        <w:tc>
          <w:tcPr>
            <w:tcW w:w="7905" w:type="dxa"/>
            <w:vAlign w:val="center"/>
          </w:tcPr>
          <w:p w14:paraId="7ADA988D">
            <w:pPr>
              <w:spacing w:line="440" w:lineRule="exact"/>
              <w:rPr>
                <w:rFonts w:ascii="宋体" w:hAnsi="宋体" w:cs="宋体"/>
                <w:color w:val="auto"/>
                <w:szCs w:val="21"/>
              </w:rPr>
            </w:pPr>
            <w:r>
              <w:rPr>
                <w:rFonts w:hint="eastAsia" w:ascii="宋体" w:hAnsi="宋体" w:cs="宋体"/>
                <w:bCs/>
                <w:color w:val="auto"/>
                <w:szCs w:val="21"/>
              </w:rPr>
              <w:t>按照计价格[2002]1980号文规定标准的80%向所代理项目的中标（成交）人收取采购代理服务费。上述费用由成交人在领取成交通知书前一次性支付给代理机构。</w:t>
            </w:r>
          </w:p>
          <w:p w14:paraId="31087260">
            <w:pPr>
              <w:spacing w:line="440" w:lineRule="exact"/>
              <w:rPr>
                <w:rFonts w:ascii="宋体" w:hAnsi="宋体" w:cs="宋体"/>
                <w:color w:val="auto"/>
                <w:szCs w:val="21"/>
              </w:rPr>
            </w:pPr>
            <w:r>
              <w:rPr>
                <w:rFonts w:hint="eastAsia" w:ascii="宋体" w:hAnsi="宋体" w:cs="宋体"/>
                <w:color w:val="auto"/>
                <w:szCs w:val="21"/>
              </w:rPr>
              <w:t>项目中标（成交）金额30万元以下，代理服务费不足3500元的小额项目，按3500元固定标准收取。项目为多包的小额项目，每包增加500元代理费。</w:t>
            </w:r>
          </w:p>
          <w:p w14:paraId="0A011FF8">
            <w:pPr>
              <w:spacing w:line="440" w:lineRule="exact"/>
              <w:rPr>
                <w:rFonts w:ascii="宋体" w:hAnsi="宋体" w:cs="宋体"/>
                <w:color w:val="auto"/>
                <w:szCs w:val="21"/>
              </w:rPr>
            </w:pPr>
            <w:r>
              <w:rPr>
                <w:rFonts w:hint="eastAsia" w:ascii="宋体" w:hAnsi="宋体" w:cs="宋体"/>
                <w:color w:val="auto"/>
                <w:szCs w:val="21"/>
              </w:rPr>
              <w:t>备注：</w:t>
            </w:r>
          </w:p>
          <w:p w14:paraId="0E840195">
            <w:pPr>
              <w:spacing w:line="440" w:lineRule="exact"/>
              <w:rPr>
                <w:rFonts w:ascii="宋体" w:hAnsi="宋体" w:cs="宋体"/>
                <w:color w:val="auto"/>
                <w:szCs w:val="21"/>
              </w:rPr>
            </w:pPr>
            <w:r>
              <w:rPr>
                <w:rFonts w:hint="eastAsia" w:ascii="宋体" w:hAnsi="宋体" w:cs="宋体"/>
                <w:color w:val="auto"/>
                <w:szCs w:val="21"/>
              </w:rPr>
              <w:t>（1）采购项目所涉及开评标场地及会议、交通、住宿、评审、监督、进场交易、投诉质疑处理等一切相关延伸服务产生的费用均包含在代理服务费中。</w:t>
            </w:r>
          </w:p>
          <w:p w14:paraId="6169203B">
            <w:pPr>
              <w:spacing w:line="440" w:lineRule="exact"/>
              <w:rPr>
                <w:rFonts w:ascii="宋体" w:hAnsi="宋体" w:cs="宋体"/>
                <w:color w:val="auto"/>
                <w:szCs w:val="21"/>
              </w:rPr>
            </w:pPr>
            <w:r>
              <w:rPr>
                <w:rFonts w:hint="eastAsia" w:ascii="宋体" w:hAnsi="宋体" w:cs="宋体"/>
                <w:color w:val="auto"/>
                <w:szCs w:val="21"/>
              </w:rPr>
              <w:t>（2）采购代理费向所代理项目的中标（成交）供应商收取，采购人不支付代理机构任何费用。供应商须自行考虑履约过程中存在的价格因素及相关风险。</w:t>
            </w:r>
          </w:p>
          <w:p w14:paraId="791792B3">
            <w:pPr>
              <w:spacing w:line="440" w:lineRule="exact"/>
              <w:rPr>
                <w:rFonts w:ascii="宋体" w:hAnsi="宋体" w:cs="宋体"/>
                <w:bCs/>
                <w:color w:val="auto"/>
                <w:szCs w:val="21"/>
              </w:rPr>
            </w:pPr>
            <w:r>
              <w:rPr>
                <w:rFonts w:hint="eastAsia" w:ascii="宋体" w:hAnsi="宋体" w:cs="宋体"/>
                <w:color w:val="auto"/>
                <w:szCs w:val="21"/>
              </w:rPr>
              <w:t xml:space="preserve">（3）若项目一个包允许多家供应商中标（成交），由同时中标（成交）人均摊代理服务费（四舍五入取整）；一招多年的服务项目以一个年度的中标（成交）金额计费。 </w:t>
            </w:r>
          </w:p>
        </w:tc>
      </w:tr>
      <w:tr w14:paraId="72F4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0" w:type="dxa"/>
            <w:vAlign w:val="center"/>
          </w:tcPr>
          <w:p w14:paraId="49B188F7">
            <w:pPr>
              <w:spacing w:line="440" w:lineRule="exact"/>
              <w:jc w:val="center"/>
              <w:rPr>
                <w:rFonts w:ascii="宋体" w:hAnsi="宋体" w:cs="宋体"/>
                <w:color w:val="auto"/>
                <w:szCs w:val="21"/>
              </w:rPr>
            </w:pPr>
            <w:r>
              <w:rPr>
                <w:rFonts w:hint="eastAsia" w:ascii="宋体" w:hAnsi="宋体" w:cs="宋体"/>
                <w:color w:val="auto"/>
                <w:szCs w:val="21"/>
              </w:rPr>
              <w:t>25</w:t>
            </w:r>
          </w:p>
        </w:tc>
        <w:tc>
          <w:tcPr>
            <w:tcW w:w="1815" w:type="dxa"/>
            <w:vAlign w:val="center"/>
          </w:tcPr>
          <w:p w14:paraId="037B45E6">
            <w:pPr>
              <w:spacing w:line="440" w:lineRule="exact"/>
              <w:jc w:val="center"/>
              <w:rPr>
                <w:rFonts w:ascii="宋体" w:hAnsi="宋体" w:cs="宋体"/>
                <w:bCs/>
                <w:color w:val="auto"/>
                <w:szCs w:val="21"/>
              </w:rPr>
            </w:pPr>
            <w:r>
              <w:rPr>
                <w:rFonts w:hint="eastAsia" w:ascii="宋体" w:hAnsi="宋体" w:cs="宋体"/>
                <w:bCs/>
                <w:color w:val="auto"/>
                <w:szCs w:val="21"/>
              </w:rPr>
              <w:t>履约担保</w:t>
            </w:r>
          </w:p>
        </w:tc>
        <w:tc>
          <w:tcPr>
            <w:tcW w:w="7905" w:type="dxa"/>
          </w:tcPr>
          <w:p w14:paraId="00262ACB">
            <w:pPr>
              <w:spacing w:line="440" w:lineRule="exact"/>
              <w:jc w:val="left"/>
              <w:rPr>
                <w:rFonts w:ascii="宋体" w:hAnsi="宋体" w:cs="宋体"/>
                <w:color w:val="auto"/>
                <w:szCs w:val="21"/>
              </w:rPr>
            </w:pPr>
            <w:r>
              <w:rPr>
                <w:rFonts w:hint="eastAsia" w:ascii="宋体" w:hAnsi="宋体" w:cs="宋体"/>
                <w:color w:val="auto"/>
                <w:szCs w:val="21"/>
              </w:rPr>
              <w:t>履约担保的形式：转账</w:t>
            </w:r>
          </w:p>
          <w:p w14:paraId="519B7115">
            <w:pPr>
              <w:spacing w:line="440" w:lineRule="exact"/>
              <w:jc w:val="left"/>
              <w:rPr>
                <w:rFonts w:ascii="宋体" w:hAnsi="宋体" w:cs="宋体"/>
                <w:color w:val="auto"/>
                <w:szCs w:val="21"/>
              </w:rPr>
            </w:pPr>
            <w:r>
              <w:rPr>
                <w:rFonts w:hint="eastAsia" w:ascii="宋体" w:hAnsi="宋体" w:cs="宋体"/>
                <w:color w:val="auto"/>
                <w:szCs w:val="21"/>
              </w:rPr>
              <w:t>履约担保的金额：中标价款的2.5%</w:t>
            </w:r>
          </w:p>
          <w:p w14:paraId="2242EBE5">
            <w:pPr>
              <w:spacing w:line="440" w:lineRule="exact"/>
              <w:jc w:val="left"/>
              <w:rPr>
                <w:rFonts w:ascii="宋体" w:hAnsi="宋体" w:cs="宋体"/>
                <w:color w:val="auto"/>
                <w:szCs w:val="21"/>
              </w:rPr>
            </w:pPr>
            <w:r>
              <w:rPr>
                <w:rFonts w:hint="eastAsia" w:ascii="宋体" w:hAnsi="宋体" w:cs="宋体"/>
                <w:color w:val="auto"/>
                <w:szCs w:val="21"/>
              </w:rPr>
              <w:t>缴纳时间：签订合同前</w:t>
            </w:r>
          </w:p>
          <w:p w14:paraId="4A9D1B24">
            <w:pPr>
              <w:spacing w:line="440" w:lineRule="exact"/>
              <w:jc w:val="left"/>
              <w:rPr>
                <w:rFonts w:ascii="宋体" w:hAnsi="宋体" w:cs="宋体"/>
                <w:color w:val="auto"/>
                <w:szCs w:val="21"/>
              </w:rPr>
            </w:pPr>
            <w:r>
              <w:rPr>
                <w:rFonts w:hint="eastAsia" w:ascii="宋体" w:hAnsi="宋体" w:cs="宋体"/>
                <w:color w:val="auto"/>
                <w:szCs w:val="21"/>
              </w:rPr>
              <w:t>成交人在签订合同前需将中标价款2.5%的履约保证金交至学校指定账户，待项目服务期满并经采购人验收合格后，一次性退还履约保证金。</w:t>
            </w:r>
          </w:p>
          <w:p w14:paraId="3666A477">
            <w:pPr>
              <w:spacing w:line="440" w:lineRule="exact"/>
              <w:jc w:val="left"/>
              <w:rPr>
                <w:rFonts w:ascii="宋体" w:hAnsi="宋体" w:cs="宋体"/>
                <w:color w:val="auto"/>
                <w:szCs w:val="21"/>
              </w:rPr>
            </w:pPr>
            <w:r>
              <w:rPr>
                <w:rFonts w:hint="eastAsia" w:ascii="宋体" w:hAnsi="宋体" w:cs="宋体"/>
                <w:color w:val="auto"/>
                <w:szCs w:val="21"/>
              </w:rPr>
              <w:t>单位：滁州学院</w:t>
            </w:r>
          </w:p>
          <w:p w14:paraId="4325763E">
            <w:pPr>
              <w:spacing w:line="440" w:lineRule="exact"/>
              <w:jc w:val="left"/>
              <w:rPr>
                <w:rFonts w:ascii="宋体" w:hAnsi="宋体" w:cs="宋体"/>
                <w:color w:val="auto"/>
                <w:szCs w:val="21"/>
              </w:rPr>
            </w:pPr>
            <w:r>
              <w:rPr>
                <w:rFonts w:hint="eastAsia" w:ascii="宋体" w:hAnsi="宋体" w:cs="宋体"/>
                <w:color w:val="auto"/>
                <w:szCs w:val="21"/>
              </w:rPr>
              <w:t>开户行：工行醉翁亭支行</w:t>
            </w:r>
          </w:p>
          <w:p w14:paraId="7E79D2DE">
            <w:pPr>
              <w:spacing w:line="440" w:lineRule="exact"/>
              <w:rPr>
                <w:rFonts w:ascii="宋体" w:hAnsi="宋体" w:cs="宋体"/>
                <w:color w:val="auto"/>
                <w:szCs w:val="21"/>
              </w:rPr>
            </w:pPr>
            <w:r>
              <w:rPr>
                <w:rFonts w:hint="eastAsia" w:ascii="宋体" w:hAnsi="宋体" w:cs="宋体"/>
                <w:color w:val="auto"/>
                <w:szCs w:val="21"/>
              </w:rPr>
              <w:t>账号：1313062809024904784</w:t>
            </w:r>
          </w:p>
        </w:tc>
      </w:tr>
      <w:tr w14:paraId="7234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810D21E">
            <w:pPr>
              <w:spacing w:line="440" w:lineRule="exact"/>
              <w:jc w:val="center"/>
              <w:rPr>
                <w:rFonts w:ascii="宋体" w:hAnsi="宋体" w:cs="宋体"/>
                <w:color w:val="auto"/>
                <w:szCs w:val="21"/>
              </w:rPr>
            </w:pPr>
            <w:r>
              <w:rPr>
                <w:rFonts w:hint="eastAsia" w:ascii="宋体" w:hAnsi="宋体" w:cs="宋体"/>
                <w:color w:val="auto"/>
                <w:szCs w:val="21"/>
              </w:rPr>
              <w:t>26</w:t>
            </w:r>
          </w:p>
        </w:tc>
        <w:tc>
          <w:tcPr>
            <w:tcW w:w="1815" w:type="dxa"/>
            <w:vAlign w:val="center"/>
          </w:tcPr>
          <w:p w14:paraId="280A4B44">
            <w:pPr>
              <w:spacing w:line="440" w:lineRule="exact"/>
              <w:jc w:val="center"/>
              <w:rPr>
                <w:rFonts w:ascii="宋体" w:hAnsi="宋体" w:cs="宋体"/>
                <w:color w:val="auto"/>
                <w:szCs w:val="21"/>
              </w:rPr>
            </w:pPr>
            <w:r>
              <w:rPr>
                <w:rFonts w:hint="eastAsia" w:ascii="宋体" w:hAnsi="宋体" w:cs="宋体"/>
                <w:color w:val="auto"/>
                <w:szCs w:val="21"/>
              </w:rPr>
              <w:t>采购人联系方式</w:t>
            </w:r>
          </w:p>
        </w:tc>
        <w:tc>
          <w:tcPr>
            <w:tcW w:w="7905" w:type="dxa"/>
            <w:vAlign w:val="center"/>
          </w:tcPr>
          <w:p w14:paraId="7F4B4CDE">
            <w:pPr>
              <w:spacing w:line="440" w:lineRule="exact"/>
              <w:rPr>
                <w:rFonts w:ascii="宋体" w:hAnsi="宋体" w:cs="宋体"/>
                <w:color w:val="auto"/>
                <w:szCs w:val="21"/>
              </w:rPr>
            </w:pPr>
            <w:r>
              <w:rPr>
                <w:rFonts w:hint="eastAsia" w:ascii="宋体" w:hAnsi="宋体" w:cs="宋体"/>
                <w:color w:val="auto"/>
                <w:szCs w:val="21"/>
              </w:rPr>
              <w:t>详见磋商公告</w:t>
            </w:r>
          </w:p>
        </w:tc>
      </w:tr>
      <w:tr w14:paraId="50C5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720" w:type="dxa"/>
            <w:vAlign w:val="center"/>
          </w:tcPr>
          <w:p w14:paraId="465AD4DE">
            <w:pPr>
              <w:spacing w:line="440" w:lineRule="exact"/>
              <w:jc w:val="center"/>
              <w:rPr>
                <w:rFonts w:ascii="宋体" w:hAnsi="宋体" w:cs="宋体"/>
                <w:color w:val="auto"/>
                <w:szCs w:val="21"/>
              </w:rPr>
            </w:pPr>
            <w:r>
              <w:rPr>
                <w:rFonts w:hint="eastAsia" w:ascii="宋体" w:hAnsi="宋体" w:cs="宋体"/>
                <w:color w:val="auto"/>
                <w:szCs w:val="21"/>
              </w:rPr>
              <w:t>27</w:t>
            </w:r>
          </w:p>
        </w:tc>
        <w:tc>
          <w:tcPr>
            <w:tcW w:w="1815" w:type="dxa"/>
            <w:vAlign w:val="center"/>
          </w:tcPr>
          <w:p w14:paraId="33ADB352">
            <w:pPr>
              <w:spacing w:line="440" w:lineRule="exact"/>
              <w:jc w:val="center"/>
              <w:rPr>
                <w:rFonts w:ascii="宋体" w:hAnsi="宋体" w:cs="宋体"/>
                <w:color w:val="auto"/>
                <w:szCs w:val="21"/>
              </w:rPr>
            </w:pPr>
            <w:r>
              <w:rPr>
                <w:rFonts w:hint="eastAsia" w:ascii="宋体" w:hAnsi="宋体" w:cs="宋体"/>
                <w:color w:val="auto"/>
                <w:szCs w:val="21"/>
              </w:rPr>
              <w:t>备注</w:t>
            </w:r>
          </w:p>
        </w:tc>
        <w:tc>
          <w:tcPr>
            <w:tcW w:w="7905" w:type="dxa"/>
            <w:vAlign w:val="center"/>
          </w:tcPr>
          <w:p w14:paraId="2E9412F0">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①本项目的法定代表人（或委托代理人）必须按照本文件要求的时间、地点手持身份证原件参加磋商会议，否则其磋商文件将被拒绝。</w:t>
            </w:r>
          </w:p>
          <w:p w14:paraId="7D9E54B2">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②本磋商文件前后条款若有不一致之处，在澄清答疑时又未作出明确时，各供应商的磋商文件只要满足其中任一条款均视为对磋商文件的响应。</w:t>
            </w:r>
          </w:p>
          <w:p w14:paraId="3854160C">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③磋商小组只依靠供应商递交的磋商文件及其按照磋商文件要求提供的所有证明材料进行评审，而不依靠任何外来的证明材料。</w:t>
            </w:r>
          </w:p>
          <w:p w14:paraId="759200EE">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④</w:t>
            </w:r>
            <w:r>
              <w:rPr>
                <w:rFonts w:hint="eastAsia" w:ascii="宋体" w:hAnsi="宋体" w:cs="宋体"/>
                <w:color w:val="auto"/>
                <w:szCs w:val="21"/>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641951A5">
            <w:pPr>
              <w:spacing w:line="440" w:lineRule="exact"/>
              <w:rPr>
                <w:rFonts w:ascii="宋体" w:hAnsi="宋体" w:cs="宋体"/>
                <w:b/>
                <w:color w:val="auto"/>
                <w:szCs w:val="21"/>
              </w:rPr>
            </w:pPr>
            <w:r>
              <w:rPr>
                <w:rFonts w:hint="eastAsia" w:ascii="宋体" w:hAnsi="宋体" w:cs="宋体"/>
                <w:color w:val="auto"/>
                <w:kern w:val="0"/>
                <w:szCs w:val="21"/>
                <w:u w:color="000000"/>
              </w:rPr>
              <w:t xml:space="preserve">⑤本文件的最终解释权归采购人、采购代理机构所有。 </w:t>
            </w:r>
          </w:p>
        </w:tc>
      </w:tr>
      <w:tr w14:paraId="5311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23C3E7A7">
            <w:pPr>
              <w:spacing w:line="440" w:lineRule="exact"/>
              <w:jc w:val="center"/>
              <w:rPr>
                <w:rFonts w:ascii="宋体" w:hAnsi="宋体" w:cs="宋体"/>
                <w:color w:val="auto"/>
                <w:szCs w:val="21"/>
              </w:rPr>
            </w:pPr>
            <w:bookmarkStart w:id="2" w:name="_Toc427016280"/>
            <w:bookmarkStart w:id="3" w:name="_Toc427106469"/>
            <w:bookmarkStart w:id="4" w:name="_Toc519783882"/>
            <w:r>
              <w:rPr>
                <w:rFonts w:hint="eastAsia" w:ascii="宋体" w:hAnsi="宋体" w:cs="宋体"/>
                <w:color w:val="auto"/>
                <w:szCs w:val="21"/>
              </w:rPr>
              <w:t>28</w:t>
            </w:r>
          </w:p>
        </w:tc>
        <w:tc>
          <w:tcPr>
            <w:tcW w:w="1815" w:type="dxa"/>
            <w:vAlign w:val="center"/>
          </w:tcPr>
          <w:p w14:paraId="4ED9F108">
            <w:pPr>
              <w:spacing w:line="500" w:lineRule="exact"/>
              <w:jc w:val="center"/>
              <w:rPr>
                <w:rFonts w:ascii="宋体" w:hAnsi="宋体" w:cs="宋体"/>
                <w:color w:val="auto"/>
                <w:szCs w:val="21"/>
              </w:rPr>
            </w:pPr>
            <w:r>
              <w:rPr>
                <w:rFonts w:hint="eastAsia" w:ascii="宋体" w:hAnsi="宋体" w:cs="宋体"/>
                <w:color w:val="auto"/>
                <w:szCs w:val="21"/>
              </w:rPr>
              <w:t>业绩</w:t>
            </w:r>
          </w:p>
        </w:tc>
        <w:tc>
          <w:tcPr>
            <w:tcW w:w="7905" w:type="dxa"/>
            <w:vAlign w:val="center"/>
          </w:tcPr>
          <w:p w14:paraId="484FD0AC">
            <w:pPr>
              <w:pStyle w:val="94"/>
              <w:spacing w:line="500" w:lineRule="exact"/>
              <w:rPr>
                <w:rFonts w:ascii="宋体" w:hAnsi="宋体" w:cs="宋体"/>
                <w:color w:val="auto"/>
                <w:kern w:val="0"/>
                <w:szCs w:val="21"/>
                <w:u w:color="000000"/>
              </w:rPr>
            </w:pPr>
            <w:r>
              <w:rPr>
                <w:rFonts w:hint="eastAsia" w:ascii="宋体" w:hAnsi="宋体" w:cs="宋体"/>
                <w:color w:val="auto"/>
                <w:sz w:val="21"/>
                <w:szCs w:val="21"/>
              </w:rPr>
              <w:t>本项目将对排名第一的成交候选供应商经磋商小组评审认可的供应商业绩进行公示。</w:t>
            </w:r>
          </w:p>
        </w:tc>
      </w:tr>
    </w:tbl>
    <w:p w14:paraId="56B57A9F">
      <w:pPr>
        <w:pStyle w:val="2"/>
        <w:pageBreakBefore/>
        <w:spacing w:before="156" w:beforeLines="50"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三、磋商须知</w:t>
      </w:r>
      <w:bookmarkEnd w:id="2"/>
      <w:bookmarkEnd w:id="3"/>
      <w:bookmarkEnd w:id="4"/>
    </w:p>
    <w:p w14:paraId="4A8B1F67">
      <w:pPr>
        <w:pStyle w:val="3"/>
        <w:spacing w:before="156" w:beforeLines="50" w:after="156" w:afterLines="50" w:line="440" w:lineRule="exact"/>
        <w:jc w:val="center"/>
        <w:rPr>
          <w:rFonts w:ascii="宋体" w:hAnsi="宋体" w:eastAsia="宋体" w:cs="宋体"/>
          <w:bCs w:val="0"/>
          <w:color w:val="auto"/>
          <w:sz w:val="28"/>
          <w:szCs w:val="28"/>
        </w:rPr>
      </w:pPr>
      <w:bookmarkStart w:id="5" w:name="_Toc519783883"/>
      <w:bookmarkStart w:id="6" w:name="_Toc427106470"/>
      <w:bookmarkStart w:id="7" w:name="_Toc427016281"/>
      <w:r>
        <w:rPr>
          <w:rFonts w:hint="eastAsia" w:ascii="宋体" w:hAnsi="宋体" w:eastAsia="宋体" w:cs="宋体"/>
          <w:bCs w:val="0"/>
          <w:color w:val="auto"/>
          <w:sz w:val="28"/>
          <w:szCs w:val="28"/>
        </w:rPr>
        <w:t>（一）总则</w:t>
      </w:r>
      <w:bookmarkEnd w:id="5"/>
      <w:bookmarkEnd w:id="6"/>
      <w:bookmarkEnd w:id="7"/>
    </w:p>
    <w:p w14:paraId="1AFB2FEA">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1.适用范围</w:t>
      </w:r>
    </w:p>
    <w:p w14:paraId="256CAC41">
      <w:pPr>
        <w:spacing w:line="440" w:lineRule="exact"/>
        <w:ind w:firstLine="420" w:firstLineChars="200"/>
        <w:rPr>
          <w:rFonts w:ascii="宋体" w:hAnsi="宋体" w:cs="宋体"/>
          <w:color w:val="auto"/>
          <w:szCs w:val="21"/>
        </w:rPr>
      </w:pPr>
      <w:r>
        <w:rPr>
          <w:rFonts w:hint="eastAsia" w:ascii="宋体" w:hAnsi="宋体" w:cs="宋体"/>
          <w:color w:val="auto"/>
          <w:szCs w:val="21"/>
        </w:rPr>
        <w:t>1.1本磋商文件仅适用于本次磋商所述的货物、工程和服务项目采购。</w:t>
      </w:r>
    </w:p>
    <w:p w14:paraId="524ED0DD">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2.有关定义</w:t>
      </w:r>
    </w:p>
    <w:p w14:paraId="5F2040BA">
      <w:pPr>
        <w:spacing w:line="440" w:lineRule="exact"/>
        <w:ind w:firstLine="420" w:firstLineChars="200"/>
        <w:rPr>
          <w:rFonts w:ascii="宋体" w:hAnsi="宋体" w:cs="宋体"/>
          <w:color w:val="auto"/>
          <w:szCs w:val="21"/>
        </w:rPr>
      </w:pPr>
      <w:r>
        <w:rPr>
          <w:rFonts w:hint="eastAsia" w:ascii="宋体" w:hAnsi="宋体" w:cs="宋体"/>
          <w:color w:val="auto"/>
          <w:szCs w:val="21"/>
        </w:rPr>
        <w:t>2.1 “采购人”系指</w:t>
      </w:r>
      <w:r>
        <w:rPr>
          <w:rFonts w:hint="eastAsia" w:ascii="宋体" w:hAnsi="宋体" w:cs="宋体"/>
          <w:color w:val="auto"/>
          <w:spacing w:val="4"/>
          <w:szCs w:val="21"/>
        </w:rPr>
        <w:t>资产与实验室管理处</w:t>
      </w:r>
      <w:r>
        <w:rPr>
          <w:rFonts w:hint="eastAsia" w:ascii="宋体" w:hAnsi="宋体" w:cs="宋体"/>
          <w:color w:val="auto"/>
          <w:szCs w:val="21"/>
        </w:rPr>
        <w:t>。</w:t>
      </w:r>
    </w:p>
    <w:p w14:paraId="5ED9D71E">
      <w:pPr>
        <w:spacing w:line="440" w:lineRule="exact"/>
        <w:ind w:firstLine="420" w:firstLineChars="200"/>
        <w:rPr>
          <w:rFonts w:ascii="宋体" w:hAnsi="宋体" w:cs="宋体"/>
          <w:color w:val="auto"/>
          <w:szCs w:val="21"/>
        </w:rPr>
      </w:pPr>
      <w:r>
        <w:rPr>
          <w:rFonts w:hint="eastAsia" w:ascii="宋体" w:hAnsi="宋体" w:cs="宋体"/>
          <w:color w:val="auto"/>
          <w:szCs w:val="21"/>
        </w:rPr>
        <w:t>2.2“采购代理机构”系指安徽立地工程咨询有限公司。</w:t>
      </w:r>
    </w:p>
    <w:p w14:paraId="569D548F">
      <w:pPr>
        <w:spacing w:line="440" w:lineRule="exact"/>
        <w:ind w:firstLine="420" w:firstLineChars="200"/>
        <w:rPr>
          <w:rFonts w:ascii="宋体" w:hAnsi="宋体" w:cs="宋体"/>
          <w:color w:val="auto"/>
          <w:szCs w:val="21"/>
        </w:rPr>
      </w:pPr>
      <w:r>
        <w:rPr>
          <w:rFonts w:hint="eastAsia" w:ascii="宋体" w:hAnsi="宋体" w:cs="宋体"/>
          <w:color w:val="auto"/>
          <w:szCs w:val="21"/>
        </w:rPr>
        <w:t>2.3 “供应商”系指响应采购人要求提交响应文件的单位。</w:t>
      </w:r>
    </w:p>
    <w:p w14:paraId="22D5F355">
      <w:pPr>
        <w:spacing w:line="440" w:lineRule="exact"/>
        <w:ind w:firstLine="420" w:firstLineChars="200"/>
        <w:rPr>
          <w:rFonts w:ascii="宋体" w:hAnsi="宋体" w:cs="宋体"/>
          <w:color w:val="auto"/>
          <w:szCs w:val="21"/>
        </w:rPr>
      </w:pPr>
      <w:r>
        <w:rPr>
          <w:rFonts w:hint="eastAsia" w:ascii="宋体" w:hAnsi="宋体" w:cs="宋体"/>
          <w:color w:val="auto"/>
          <w:szCs w:val="21"/>
        </w:rPr>
        <w:t>2.4 “磋商小组”：是指按照《评标委员会和评标方法暂行规定》的规定组建的专门负责本次采购的评标工作的临时机构。</w:t>
      </w:r>
    </w:p>
    <w:p w14:paraId="32E5995F">
      <w:pPr>
        <w:spacing w:line="440" w:lineRule="exact"/>
        <w:ind w:firstLine="420" w:firstLineChars="200"/>
        <w:rPr>
          <w:rFonts w:ascii="宋体" w:hAnsi="宋体" w:cs="宋体"/>
          <w:color w:val="auto"/>
          <w:szCs w:val="21"/>
        </w:rPr>
      </w:pPr>
      <w:r>
        <w:rPr>
          <w:rFonts w:hint="eastAsia" w:ascii="宋体" w:hAnsi="宋体" w:cs="宋体"/>
          <w:color w:val="auto"/>
          <w:szCs w:val="21"/>
        </w:rPr>
        <w:t>2.5 “服务”系指磋商文件规定供应商须承担服务的义务。</w:t>
      </w:r>
    </w:p>
    <w:p w14:paraId="1435C073">
      <w:pPr>
        <w:spacing w:line="440" w:lineRule="exact"/>
        <w:ind w:firstLine="420" w:firstLineChars="200"/>
        <w:rPr>
          <w:rFonts w:ascii="宋体" w:hAnsi="宋体" w:cs="宋体"/>
          <w:color w:val="auto"/>
          <w:szCs w:val="21"/>
        </w:rPr>
      </w:pPr>
      <w:r>
        <w:rPr>
          <w:rFonts w:hint="eastAsia" w:ascii="宋体" w:hAnsi="宋体" w:cs="宋体"/>
          <w:color w:val="auto"/>
          <w:szCs w:val="21"/>
        </w:rPr>
        <w:t>2.6“日期”指日历天。</w:t>
      </w:r>
    </w:p>
    <w:p w14:paraId="0A96E5DB">
      <w:pPr>
        <w:spacing w:line="440" w:lineRule="exact"/>
        <w:ind w:firstLine="420" w:firstLineChars="200"/>
        <w:rPr>
          <w:rFonts w:ascii="宋体" w:hAnsi="宋体" w:cs="宋体"/>
          <w:color w:val="auto"/>
          <w:szCs w:val="21"/>
        </w:rPr>
      </w:pPr>
      <w:r>
        <w:rPr>
          <w:rFonts w:hint="eastAsia" w:ascii="宋体" w:hAnsi="宋体" w:cs="宋体"/>
          <w:color w:val="auto"/>
          <w:szCs w:val="21"/>
        </w:rPr>
        <w:t>2.7磋商文件中所规定的“书面形式”，是指任何手写的、打印或印刷的形式，包括电报和传真发送。</w:t>
      </w:r>
    </w:p>
    <w:p w14:paraId="06E1929B">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2.8“磋商文件”系指采购代理机构发布的磋商文件。</w:t>
      </w:r>
    </w:p>
    <w:p w14:paraId="72A90D2F">
      <w:pPr>
        <w:spacing w:line="440" w:lineRule="exact"/>
        <w:ind w:firstLine="420" w:firstLineChars="200"/>
        <w:rPr>
          <w:rFonts w:ascii="宋体" w:hAnsi="宋体" w:cs="宋体"/>
          <w:color w:val="auto"/>
          <w:szCs w:val="21"/>
        </w:rPr>
      </w:pPr>
      <w:r>
        <w:rPr>
          <w:rFonts w:hint="eastAsia" w:ascii="宋体" w:hAnsi="宋体" w:cs="宋体"/>
          <w:color w:val="auto"/>
          <w:szCs w:val="21"/>
        </w:rPr>
        <w:t>2.9“响应文件”系指供应商按照磋商文件要求编制并提交的实质性响应及承诺文件。</w:t>
      </w:r>
    </w:p>
    <w:p w14:paraId="13A395EA">
      <w:pPr>
        <w:spacing w:line="440" w:lineRule="exact"/>
        <w:ind w:firstLine="420" w:firstLineChars="200"/>
        <w:rPr>
          <w:rFonts w:ascii="宋体" w:hAnsi="宋体" w:cs="宋体"/>
          <w:color w:val="auto"/>
          <w:szCs w:val="21"/>
        </w:rPr>
      </w:pPr>
      <w:r>
        <w:rPr>
          <w:rFonts w:hint="eastAsia" w:ascii="宋体" w:hAnsi="宋体" w:cs="宋体"/>
          <w:color w:val="auto"/>
          <w:szCs w:val="21"/>
        </w:rPr>
        <w:t>2.10时限（年份、月份等）计算：系指从磋商之日向前追溯X年/月（“X”为“一”及以后整数）起算。除非本磋商文件另有规定，否则业绩时间均以合同签订之日为追溯结点。</w:t>
      </w:r>
    </w:p>
    <w:p w14:paraId="2DF6EB26">
      <w:pPr>
        <w:spacing w:line="440" w:lineRule="exact"/>
        <w:ind w:firstLine="420" w:firstLineChars="200"/>
        <w:rPr>
          <w:rFonts w:ascii="宋体" w:hAnsi="宋体" w:cs="宋体"/>
          <w:color w:val="auto"/>
          <w:szCs w:val="21"/>
        </w:rPr>
      </w:pPr>
      <w:r>
        <w:rPr>
          <w:rFonts w:hint="eastAsia" w:ascii="宋体" w:hAnsi="宋体" w:cs="宋体"/>
          <w:color w:val="auto"/>
          <w:szCs w:val="21"/>
        </w:rPr>
        <w:t>2.11业绩：系指符合本磋商文件规定且已服务完毕的与最终用户签订的合同及相关证明。供应商与其关联公司（如母公司、控股公司、参股公司、分公司、子公司、同一法定代表人的公司等）之间签订的合同，均不予认可。</w:t>
      </w:r>
    </w:p>
    <w:p w14:paraId="68041B78">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3.磋商费用</w:t>
      </w:r>
    </w:p>
    <w:p w14:paraId="4BA29E5C">
      <w:pPr>
        <w:spacing w:line="440" w:lineRule="exact"/>
        <w:ind w:firstLine="420" w:firstLineChars="200"/>
        <w:rPr>
          <w:rFonts w:ascii="宋体" w:hAnsi="宋体" w:cs="宋体"/>
          <w:color w:val="auto"/>
          <w:szCs w:val="21"/>
        </w:rPr>
      </w:pPr>
      <w:r>
        <w:rPr>
          <w:rFonts w:hint="eastAsia" w:ascii="宋体" w:hAnsi="宋体" w:cs="宋体"/>
          <w:color w:val="auto"/>
          <w:szCs w:val="21"/>
        </w:rPr>
        <w:t>3.1无论磋商结果如何，供应商应自行承担其编制与提交响应文件所涉及的一切费用。</w:t>
      </w:r>
    </w:p>
    <w:p w14:paraId="422DE0FC">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4.合格的供应商</w:t>
      </w:r>
    </w:p>
    <w:p w14:paraId="0DACC277">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4.1合格的供应商应符合磋商文件载明的供应商资格。</w:t>
      </w:r>
    </w:p>
    <w:p w14:paraId="6FF3EC32">
      <w:pPr>
        <w:spacing w:line="440" w:lineRule="exact"/>
        <w:ind w:firstLine="420" w:firstLineChars="200"/>
        <w:rPr>
          <w:rFonts w:ascii="宋体" w:hAnsi="宋体" w:cs="宋体"/>
          <w:color w:val="auto"/>
          <w:szCs w:val="21"/>
        </w:rPr>
      </w:pPr>
      <w:r>
        <w:rPr>
          <w:rFonts w:hint="eastAsia" w:ascii="宋体" w:hAnsi="宋体" w:cs="宋体"/>
          <w:color w:val="auto"/>
          <w:szCs w:val="21"/>
        </w:rPr>
        <w:t>4.1.1除非磋商文件认可，否则母、子公司之间的业绩、资质不得互用。</w:t>
      </w:r>
    </w:p>
    <w:p w14:paraId="162FDD7D">
      <w:pPr>
        <w:spacing w:line="440" w:lineRule="exact"/>
        <w:ind w:firstLine="420" w:firstLineChars="200"/>
        <w:rPr>
          <w:rFonts w:ascii="宋体" w:hAnsi="宋体" w:cs="宋体"/>
          <w:color w:val="auto"/>
          <w:szCs w:val="21"/>
        </w:rPr>
      </w:pPr>
      <w:r>
        <w:rPr>
          <w:rFonts w:hint="eastAsia" w:ascii="宋体" w:hAnsi="宋体" w:cs="宋体"/>
          <w:color w:val="auto"/>
          <w:szCs w:val="21"/>
        </w:rPr>
        <w:t>4.2单位负责人为同一人或者存在直接控股、管理关系的不同供应商，不得参加同一合同项下的采购活动。</w:t>
      </w:r>
    </w:p>
    <w:p w14:paraId="4B057D5A">
      <w:pPr>
        <w:spacing w:line="440" w:lineRule="exact"/>
        <w:ind w:firstLine="420" w:firstLineChars="200"/>
        <w:rPr>
          <w:rFonts w:ascii="宋体" w:hAnsi="宋体" w:cs="宋体"/>
          <w:color w:val="auto"/>
          <w:szCs w:val="21"/>
        </w:rPr>
      </w:pPr>
      <w:r>
        <w:rPr>
          <w:rFonts w:hint="eastAsia" w:ascii="宋体" w:hAnsi="宋体" w:cs="宋体"/>
          <w:color w:val="auto"/>
          <w:szCs w:val="21"/>
        </w:rPr>
        <w:t>4.3除单一来源采购项目外，为采购项目提供整体设计、规范编制或者项目管理、监理、检测等服务的供应商，不得再参加该采购项目的其他采购活动。</w:t>
      </w:r>
    </w:p>
    <w:p w14:paraId="39F043B2">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 xml:space="preserve">5.踏勘现场 </w:t>
      </w:r>
    </w:p>
    <w:p w14:paraId="103DFABA">
      <w:pPr>
        <w:spacing w:line="440" w:lineRule="exact"/>
        <w:ind w:firstLine="420" w:firstLineChars="200"/>
        <w:rPr>
          <w:rFonts w:ascii="宋体" w:hAnsi="宋体" w:cs="宋体"/>
          <w:bCs/>
          <w:color w:val="auto"/>
          <w:szCs w:val="21"/>
        </w:rPr>
      </w:pPr>
      <w:r>
        <w:rPr>
          <w:rFonts w:hint="eastAsia" w:ascii="宋体" w:hAnsi="宋体" w:cs="宋体"/>
          <w:bCs/>
          <w:color w:val="auto"/>
          <w:szCs w:val="21"/>
        </w:rPr>
        <w:t>5.1供应商应自行对服务现场和周围环境进行勘察，以获取编制响应文件和签署合同所需的资料。勘查现场</w:t>
      </w:r>
      <w:r>
        <w:rPr>
          <w:rFonts w:hint="eastAsia" w:ascii="宋体" w:hAnsi="宋体" w:cs="宋体"/>
          <w:color w:val="auto"/>
          <w:szCs w:val="21"/>
        </w:rPr>
        <w:t>的方式、地址及联系方式见磋商公告。</w:t>
      </w:r>
    </w:p>
    <w:p w14:paraId="52E01032">
      <w:pPr>
        <w:spacing w:line="440" w:lineRule="exact"/>
        <w:ind w:firstLine="420" w:firstLineChars="200"/>
        <w:rPr>
          <w:rFonts w:ascii="宋体" w:hAnsi="宋体" w:cs="宋体"/>
          <w:color w:val="auto"/>
          <w:szCs w:val="21"/>
        </w:rPr>
      </w:pPr>
      <w:r>
        <w:rPr>
          <w:rFonts w:hint="eastAsia" w:ascii="宋体" w:hAnsi="宋体" w:cs="宋体"/>
          <w:color w:val="auto"/>
          <w:szCs w:val="21"/>
        </w:rPr>
        <w:t>5.2勘查现场所发生的费用由供应商自己承担。采购人向供应商提供的有关本项目的资料和数据，是采购人现有的能使供应商利用的资料。采购人对供应商由此而做出的推论、理解和结论概不负责。供应商因自身原因未进行实地踏勘的，成交后签订合同时和履约过程中，不得以不完全了解现场情况为由，提出任何形式的增加合同外造价或索赔的要求。</w:t>
      </w:r>
    </w:p>
    <w:p w14:paraId="29A9B506">
      <w:pPr>
        <w:spacing w:line="440" w:lineRule="exact"/>
        <w:ind w:firstLine="420" w:firstLineChars="200"/>
        <w:rPr>
          <w:rFonts w:ascii="宋体" w:hAnsi="宋体" w:cs="宋体"/>
          <w:color w:val="auto"/>
          <w:szCs w:val="21"/>
        </w:rPr>
      </w:pPr>
      <w:r>
        <w:rPr>
          <w:rFonts w:hint="eastAsia" w:ascii="宋体" w:hAnsi="宋体" w:cs="宋体"/>
          <w:color w:val="auto"/>
          <w:szCs w:val="21"/>
        </w:rPr>
        <w:t>5.3除非有特殊要求，磋商文件不单独提供供货或服务所在地的自然环境、气候条件、公用设施等情况，供应商被视为熟悉上述与履行合同有关的一切情况。</w:t>
      </w:r>
    </w:p>
    <w:p w14:paraId="09FEA935">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6.知识产权</w:t>
      </w:r>
    </w:p>
    <w:p w14:paraId="7D093293">
      <w:pPr>
        <w:spacing w:line="440" w:lineRule="exact"/>
        <w:ind w:firstLine="420" w:firstLineChars="200"/>
        <w:rPr>
          <w:rFonts w:ascii="宋体" w:hAnsi="宋体" w:cs="宋体"/>
          <w:bCs/>
          <w:color w:val="auto"/>
          <w:szCs w:val="21"/>
        </w:rPr>
      </w:pPr>
      <w:r>
        <w:rPr>
          <w:rFonts w:hint="eastAsia" w:ascii="宋体" w:hAnsi="宋体" w:cs="宋体"/>
          <w:bCs/>
          <w:color w:val="auto"/>
          <w:szCs w:val="21"/>
        </w:rPr>
        <w:t>6.1供应商必须保证，采购人在中华人民共和国境内使用磋商货物、资料、技术、服务或其任何一部分时，享有不受限制的无偿使用权，不会产生因第三方提出侵犯其专利权、商标权或其它知识产权而引起的法律或经济纠纷。如供应商不拥有相应的知识产权，则在磋商报价中必须包括合法获取该知识产权的一切相关费用。</w:t>
      </w:r>
    </w:p>
    <w:p w14:paraId="6234B3EE">
      <w:pPr>
        <w:spacing w:line="440" w:lineRule="exact"/>
        <w:ind w:firstLine="420" w:firstLineChars="200"/>
        <w:rPr>
          <w:rFonts w:ascii="宋体" w:hAnsi="宋体" w:cs="宋体"/>
          <w:color w:val="auto"/>
          <w:szCs w:val="21"/>
        </w:rPr>
      </w:pPr>
      <w:r>
        <w:rPr>
          <w:rFonts w:hint="eastAsia" w:ascii="宋体" w:hAnsi="宋体" w:cs="宋体"/>
          <w:color w:val="auto"/>
          <w:szCs w:val="21"/>
        </w:rPr>
        <w:t>6.2供应商如欲在项目实施过程中采用自有知识成果，须在响应文件中声明，并提供相关知识产权证明文件。使用该知识成果后，供应商须提供开发接口和开发手册等技术文档。</w:t>
      </w:r>
    </w:p>
    <w:p w14:paraId="79ACEB7D">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7.纪律与保密</w:t>
      </w:r>
    </w:p>
    <w:p w14:paraId="3A816F0C">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7.1供应商的响应行为应遵守中国的有关法律法规和规章。</w:t>
      </w:r>
    </w:p>
    <w:p w14:paraId="38BBDEF8">
      <w:pPr>
        <w:spacing w:line="440" w:lineRule="exact"/>
        <w:ind w:firstLine="420" w:firstLineChars="200"/>
        <w:rPr>
          <w:rFonts w:ascii="宋体" w:hAnsi="宋体" w:cs="宋体"/>
          <w:color w:val="auto"/>
          <w:szCs w:val="21"/>
        </w:rPr>
      </w:pPr>
      <w:r>
        <w:rPr>
          <w:rFonts w:hint="eastAsia" w:ascii="宋体" w:hAnsi="宋体" w:cs="宋体"/>
          <w:color w:val="auto"/>
          <w:szCs w:val="21"/>
        </w:rPr>
        <w:t>7.2供应商不得相互串通磋商报价，不得妨碍其他供应商的公平竞争，不得损害采购人或其他供应商的合法权益，供应商不得以向采购人、磋商小组成员行贿或者其他不正当手段谋取成交资格。</w:t>
      </w:r>
    </w:p>
    <w:p w14:paraId="46537B87">
      <w:pPr>
        <w:spacing w:line="440" w:lineRule="exact"/>
        <w:ind w:firstLine="420" w:firstLineChars="200"/>
        <w:rPr>
          <w:rFonts w:ascii="宋体" w:hAnsi="宋体" w:cs="宋体"/>
          <w:color w:val="auto"/>
          <w:szCs w:val="21"/>
        </w:rPr>
      </w:pPr>
      <w:r>
        <w:rPr>
          <w:rFonts w:hint="eastAsia" w:ascii="宋体" w:hAnsi="宋体" w:cs="宋体"/>
          <w:color w:val="auto"/>
          <w:szCs w:val="21"/>
        </w:rPr>
        <w:t>有下列情形之一的，属于供应商相互串通参加磋商：</w:t>
      </w:r>
    </w:p>
    <w:p w14:paraId="392EDD79">
      <w:pPr>
        <w:spacing w:line="440" w:lineRule="exact"/>
        <w:ind w:firstLine="420" w:firstLineChars="200"/>
        <w:rPr>
          <w:rFonts w:ascii="宋体" w:hAnsi="宋体" w:cs="宋体"/>
          <w:color w:val="auto"/>
          <w:szCs w:val="21"/>
        </w:rPr>
      </w:pPr>
      <w:r>
        <w:rPr>
          <w:rFonts w:hint="eastAsia" w:ascii="宋体" w:hAnsi="宋体" w:cs="宋体"/>
          <w:color w:val="auto"/>
          <w:szCs w:val="21"/>
        </w:rPr>
        <w:t>7.2.1供应商直接或者间接从采购人或者采购代理机构处获得其他供应商的相关情况并修改其响应文件；</w:t>
      </w:r>
    </w:p>
    <w:p w14:paraId="69DFEC59">
      <w:pPr>
        <w:spacing w:line="440" w:lineRule="exact"/>
        <w:ind w:firstLine="420" w:firstLineChars="200"/>
        <w:rPr>
          <w:rFonts w:ascii="宋体" w:hAnsi="宋体" w:cs="宋体"/>
          <w:color w:val="auto"/>
          <w:szCs w:val="21"/>
        </w:rPr>
      </w:pPr>
      <w:r>
        <w:rPr>
          <w:rFonts w:hint="eastAsia" w:ascii="宋体" w:hAnsi="宋体" w:cs="宋体"/>
          <w:color w:val="auto"/>
          <w:szCs w:val="21"/>
        </w:rPr>
        <w:t>7.2.2供应商按照采购人或者采购代理机构的授意撤换、修改响应文件；</w:t>
      </w:r>
    </w:p>
    <w:p w14:paraId="74032802">
      <w:pPr>
        <w:spacing w:line="440" w:lineRule="exact"/>
        <w:ind w:firstLine="420" w:firstLineChars="200"/>
        <w:rPr>
          <w:rFonts w:ascii="宋体" w:hAnsi="宋体" w:cs="宋体"/>
          <w:color w:val="auto"/>
          <w:szCs w:val="21"/>
        </w:rPr>
      </w:pPr>
      <w:r>
        <w:rPr>
          <w:rFonts w:hint="eastAsia" w:ascii="宋体" w:hAnsi="宋体" w:cs="宋体"/>
          <w:color w:val="auto"/>
          <w:szCs w:val="21"/>
        </w:rPr>
        <w:t>7.2.3供应商之间协商报价、技术方案等响应文件的实质性内容；</w:t>
      </w:r>
    </w:p>
    <w:p w14:paraId="3923A906">
      <w:pPr>
        <w:spacing w:line="440" w:lineRule="exact"/>
        <w:ind w:firstLine="420" w:firstLineChars="200"/>
        <w:rPr>
          <w:rFonts w:ascii="宋体" w:hAnsi="宋体" w:cs="宋体"/>
          <w:color w:val="auto"/>
          <w:szCs w:val="21"/>
        </w:rPr>
      </w:pPr>
      <w:r>
        <w:rPr>
          <w:rFonts w:hint="eastAsia" w:ascii="宋体" w:hAnsi="宋体" w:cs="宋体"/>
          <w:color w:val="auto"/>
          <w:szCs w:val="21"/>
        </w:rPr>
        <w:t>7.2.4属于同一集团、协会、商会等组织成员的供应商按照该组织要求协同参加采购活动；</w:t>
      </w:r>
    </w:p>
    <w:p w14:paraId="1586985F">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7.2.5供应商之间事先约定由某一特定的供应商成交；</w:t>
      </w:r>
    </w:p>
    <w:p w14:paraId="58B4C1B3">
      <w:pPr>
        <w:spacing w:line="440" w:lineRule="exact"/>
        <w:ind w:firstLine="420" w:firstLineChars="200"/>
        <w:rPr>
          <w:rFonts w:ascii="宋体" w:hAnsi="宋体" w:cs="宋体"/>
          <w:color w:val="auto"/>
          <w:szCs w:val="21"/>
        </w:rPr>
      </w:pPr>
      <w:r>
        <w:rPr>
          <w:rFonts w:hint="eastAsia" w:ascii="宋体" w:hAnsi="宋体" w:cs="宋体"/>
          <w:color w:val="auto"/>
          <w:szCs w:val="21"/>
        </w:rPr>
        <w:t>7.2.6供应商之间商定部分供应商放弃参加采购活动或者放弃成交资格；</w:t>
      </w:r>
    </w:p>
    <w:p w14:paraId="53CB6B32">
      <w:pPr>
        <w:spacing w:line="440" w:lineRule="exact"/>
        <w:ind w:firstLine="420" w:firstLineChars="200"/>
        <w:rPr>
          <w:rFonts w:ascii="宋体" w:hAnsi="宋体" w:cs="宋体"/>
          <w:color w:val="auto"/>
          <w:szCs w:val="21"/>
        </w:rPr>
      </w:pPr>
      <w:r>
        <w:rPr>
          <w:rFonts w:hint="eastAsia" w:ascii="宋体" w:hAnsi="宋体" w:cs="宋体"/>
          <w:color w:val="auto"/>
          <w:szCs w:val="21"/>
        </w:rPr>
        <w:t>7.2.7供应商与采购人或者采购代理机构之间、供应商相互之间，为谋求特定供应商成交或者排斥其他供应商的其他串通行为。</w:t>
      </w:r>
    </w:p>
    <w:p w14:paraId="2A6A922B">
      <w:pPr>
        <w:spacing w:line="440" w:lineRule="exact"/>
        <w:ind w:firstLine="420" w:firstLineChars="200"/>
        <w:rPr>
          <w:rFonts w:ascii="宋体" w:hAnsi="宋体" w:cs="宋体"/>
          <w:color w:val="auto"/>
          <w:szCs w:val="21"/>
        </w:rPr>
      </w:pPr>
      <w:r>
        <w:rPr>
          <w:rFonts w:hint="eastAsia" w:ascii="宋体" w:hAnsi="宋体" w:cs="宋体"/>
          <w:color w:val="auto"/>
          <w:szCs w:val="21"/>
        </w:rPr>
        <w:t>7.3在确定成交供应商之前，供应商不得与采购人就磋商价格、磋商方案等实质性内容进行谈判，也不得私下接触磋商小组成员。</w:t>
      </w:r>
    </w:p>
    <w:p w14:paraId="7971EE58">
      <w:pPr>
        <w:spacing w:line="440" w:lineRule="exact"/>
        <w:ind w:firstLine="420" w:firstLineChars="200"/>
        <w:rPr>
          <w:rFonts w:ascii="宋体" w:hAnsi="宋体" w:cs="宋体"/>
          <w:color w:val="auto"/>
          <w:szCs w:val="21"/>
        </w:rPr>
      </w:pPr>
      <w:r>
        <w:rPr>
          <w:rFonts w:hint="eastAsia" w:ascii="宋体" w:hAnsi="宋体" w:cs="宋体"/>
          <w:color w:val="auto"/>
          <w:szCs w:val="21"/>
        </w:rPr>
        <w:t>7.4在确定成交供应商之前，供应商试图在响应文件审查、澄清、比较和评价时对磋商小组、采购人和某采购代理机构施加任何影响都可能导致其响应无效。</w:t>
      </w:r>
    </w:p>
    <w:p w14:paraId="47B3B8A0">
      <w:pPr>
        <w:spacing w:line="440" w:lineRule="exact"/>
        <w:ind w:firstLine="420" w:firstLineChars="200"/>
        <w:rPr>
          <w:rFonts w:ascii="宋体" w:hAnsi="宋体" w:cs="宋体"/>
          <w:color w:val="auto"/>
          <w:szCs w:val="21"/>
        </w:rPr>
      </w:pPr>
      <w:r>
        <w:rPr>
          <w:rFonts w:hint="eastAsia" w:ascii="宋体" w:hAnsi="宋体" w:cs="宋体"/>
          <w:color w:val="auto"/>
          <w:szCs w:val="21"/>
        </w:rPr>
        <w:t>7.5由采购人向供应商提供的图纸、详细资料、样品、模型、模件和所有其他资料，被视为保密资料，仅被用于它所规定的用途。除非得到采购人的同意，不能向任何第三方透露。磋商结束后，应采购人要求，供应商应归还所有从采购人处获得的保密资料。</w:t>
      </w:r>
    </w:p>
    <w:p w14:paraId="695120AA">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8.联合体磋商（本项目不采用）</w:t>
      </w:r>
    </w:p>
    <w:p w14:paraId="1F11D0D4">
      <w:pPr>
        <w:spacing w:line="440" w:lineRule="exact"/>
        <w:ind w:firstLine="420" w:firstLineChars="200"/>
        <w:rPr>
          <w:rFonts w:ascii="宋体" w:hAnsi="宋体" w:cs="宋体"/>
          <w:color w:val="auto"/>
          <w:szCs w:val="21"/>
        </w:rPr>
      </w:pPr>
      <w:r>
        <w:rPr>
          <w:rFonts w:hint="eastAsia" w:ascii="宋体" w:hAnsi="宋体" w:cs="宋体"/>
          <w:color w:val="auto"/>
          <w:szCs w:val="21"/>
        </w:rPr>
        <w:t>8.1除非本项目明确要求不接受联合体形式磋商外，两个或两个以上供应商可以组成一个联合体磋商，以一个供应商的身份磋商。</w:t>
      </w:r>
    </w:p>
    <w:p w14:paraId="15754CED">
      <w:pPr>
        <w:spacing w:line="440" w:lineRule="exact"/>
        <w:ind w:firstLine="420" w:firstLineChars="200"/>
        <w:rPr>
          <w:rFonts w:ascii="宋体" w:hAnsi="宋体" w:cs="宋体"/>
          <w:color w:val="auto"/>
          <w:szCs w:val="21"/>
        </w:rPr>
      </w:pPr>
      <w:r>
        <w:rPr>
          <w:rFonts w:hint="eastAsia" w:ascii="宋体" w:hAnsi="宋体" w:cs="宋体"/>
          <w:color w:val="auto"/>
          <w:szCs w:val="21"/>
        </w:rPr>
        <w:t>8.2以联合体形式参加磋商的，联合体各方均应当符合有关法规规定的条件。</w:t>
      </w:r>
    </w:p>
    <w:p w14:paraId="6B8D4F97">
      <w:pPr>
        <w:spacing w:line="440" w:lineRule="exact"/>
        <w:ind w:firstLine="420" w:firstLineChars="200"/>
        <w:rPr>
          <w:rFonts w:ascii="宋体" w:hAnsi="宋体" w:cs="宋体"/>
          <w:color w:val="auto"/>
          <w:szCs w:val="21"/>
        </w:rPr>
      </w:pPr>
      <w:r>
        <w:rPr>
          <w:rFonts w:hint="eastAsia" w:ascii="宋体" w:hAnsi="宋体" w:cs="宋体"/>
          <w:color w:val="auto"/>
          <w:szCs w:val="21"/>
        </w:rPr>
        <w:t>8.3联合体各方之间应当签订联合体协议，明确约定联合体各方应当承担的工作和相应的责任，并将联合体协议连同响应文件一并提交某采购代理机构。由同一专业的单位组成的联合体，按照同一资质等级较低的单位确定资质等级。联合体各方签订联合体协议后，不得再以自己的名义单独在同一项目中磋商，也不得组成新的联合体参加同一项目磋商。</w:t>
      </w:r>
    </w:p>
    <w:p w14:paraId="5B3AC06E">
      <w:pPr>
        <w:spacing w:line="440" w:lineRule="exact"/>
        <w:ind w:firstLine="420" w:firstLineChars="200"/>
        <w:outlineLvl w:val="1"/>
        <w:rPr>
          <w:rFonts w:ascii="宋体" w:hAnsi="宋体" w:cs="宋体"/>
          <w:bCs/>
          <w:color w:val="auto"/>
          <w:szCs w:val="21"/>
        </w:rPr>
      </w:pPr>
      <w:r>
        <w:rPr>
          <w:rFonts w:hint="eastAsia" w:ascii="宋体" w:hAnsi="宋体" w:cs="宋体"/>
          <w:bCs/>
          <w:color w:val="auto"/>
          <w:szCs w:val="21"/>
        </w:rPr>
        <w:t>9.</w:t>
      </w:r>
      <w:r>
        <w:rPr>
          <w:rFonts w:hint="eastAsia" w:ascii="宋体" w:hAnsi="宋体" w:cs="宋体"/>
          <w:b/>
          <w:bCs/>
          <w:color w:val="auto"/>
          <w:szCs w:val="21"/>
        </w:rPr>
        <w:t xml:space="preserve"> 磋商专用章的效力</w:t>
      </w:r>
    </w:p>
    <w:p w14:paraId="67951F98">
      <w:pPr>
        <w:spacing w:line="440" w:lineRule="exact"/>
        <w:ind w:firstLine="420" w:firstLineChars="200"/>
        <w:rPr>
          <w:rFonts w:ascii="宋体" w:hAnsi="宋体" w:cs="宋体"/>
          <w:color w:val="auto"/>
          <w:szCs w:val="21"/>
        </w:rPr>
      </w:pPr>
      <w:r>
        <w:rPr>
          <w:rFonts w:hint="eastAsia" w:ascii="宋体" w:hAnsi="宋体" w:cs="宋体"/>
          <w:bCs/>
          <w:color w:val="auto"/>
          <w:szCs w:val="21"/>
        </w:rPr>
        <w:t>9.1磋商</w:t>
      </w:r>
      <w:r>
        <w:rPr>
          <w:rFonts w:hint="eastAsia" w:ascii="宋体" w:hAnsi="宋体" w:cs="宋体"/>
          <w:color w:val="auto"/>
          <w:szCs w:val="21"/>
        </w:rPr>
        <w:t>文件中明确要求加盖公章的，供应商必须加盖供应商公章。在有授权文件（原件）表明磋商专用章法律效力等同于供应商公章的情况下，可以加盖磋商专用章，否则将导致响应无效。</w:t>
      </w:r>
    </w:p>
    <w:p w14:paraId="6A8B050E">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10.合同标的转让与分包</w:t>
      </w:r>
    </w:p>
    <w:p w14:paraId="6BDF7D75">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10.1成交供应商不得向他人转让成交项目，也不得将成交项目肢解后分别向他人转让。 </w:t>
      </w:r>
    </w:p>
    <w:p w14:paraId="3B67A629">
      <w:pPr>
        <w:spacing w:line="440" w:lineRule="exact"/>
        <w:ind w:firstLine="420" w:firstLineChars="200"/>
        <w:rPr>
          <w:rFonts w:ascii="宋体" w:hAnsi="宋体" w:cs="宋体"/>
          <w:color w:val="auto"/>
          <w:szCs w:val="21"/>
        </w:rPr>
      </w:pPr>
      <w:r>
        <w:rPr>
          <w:rFonts w:hint="eastAsia" w:ascii="宋体" w:hAnsi="宋体" w:cs="宋体"/>
          <w:color w:val="auto"/>
          <w:szCs w:val="21"/>
        </w:rPr>
        <w:t>10.2经采购人同意，磋商供应商根据采购项目的实际情况，拟在成交后将成交项目的非主体、非关键性工作交由他人完成的，应在磋商文件中载明。接受分包的人应当具备相应的资格条件，并不得再次分包。</w:t>
      </w:r>
    </w:p>
    <w:p w14:paraId="6415FFC0">
      <w:pPr>
        <w:spacing w:line="440" w:lineRule="exact"/>
        <w:ind w:firstLine="420" w:firstLineChars="200"/>
        <w:rPr>
          <w:rFonts w:ascii="宋体" w:hAnsi="宋体" w:cs="宋体"/>
          <w:color w:val="auto"/>
          <w:szCs w:val="21"/>
        </w:rPr>
      </w:pPr>
      <w:r>
        <w:rPr>
          <w:rFonts w:hint="eastAsia" w:ascii="宋体" w:hAnsi="宋体" w:cs="宋体"/>
          <w:color w:val="auto"/>
          <w:szCs w:val="21"/>
        </w:rPr>
        <w:t>10.3成交供应商应当就采购项目和分包项目向采购人负责，分包供应商就分包项目承担责任。</w:t>
      </w:r>
    </w:p>
    <w:p w14:paraId="72A9F541">
      <w:pPr>
        <w:spacing w:line="440" w:lineRule="exact"/>
        <w:ind w:firstLine="422" w:firstLineChars="200"/>
        <w:outlineLvl w:val="1"/>
        <w:rPr>
          <w:rFonts w:ascii="宋体" w:hAnsi="宋体" w:cs="宋体"/>
          <w:b/>
          <w:bCs/>
          <w:color w:val="auto"/>
          <w:szCs w:val="21"/>
        </w:rPr>
      </w:pPr>
      <w:r>
        <w:rPr>
          <w:rFonts w:hint="eastAsia" w:ascii="宋体" w:hAnsi="宋体" w:cs="宋体"/>
          <w:b/>
          <w:bCs/>
          <w:color w:val="auto"/>
          <w:szCs w:val="21"/>
        </w:rPr>
        <w:t>11.采购信息的发布</w:t>
      </w:r>
    </w:p>
    <w:p w14:paraId="35C5CD98">
      <w:pPr>
        <w:spacing w:line="440" w:lineRule="exact"/>
        <w:ind w:firstLine="420" w:firstLineChars="200"/>
        <w:rPr>
          <w:rFonts w:ascii="宋体" w:hAnsi="宋体" w:cs="宋体"/>
          <w:color w:val="auto"/>
          <w:szCs w:val="21"/>
        </w:rPr>
      </w:pPr>
      <w:r>
        <w:rPr>
          <w:rFonts w:hint="eastAsia" w:ascii="宋体" w:hAnsi="宋体" w:cs="宋体"/>
          <w:color w:val="auto"/>
          <w:szCs w:val="21"/>
        </w:rPr>
        <w:t>11.1与本次采购活动相关的信息，可登录</w:t>
      </w:r>
      <w:r>
        <w:rPr>
          <w:rFonts w:hint="eastAsia" w:ascii="宋体" w:hAnsi="宋体" w:cs="宋体"/>
          <w:bCs/>
          <w:color w:val="auto"/>
          <w:szCs w:val="21"/>
        </w:rPr>
        <w:t>http://zcc.chzu.edu.cn</w:t>
      </w:r>
      <w:r>
        <w:rPr>
          <w:rFonts w:hint="eastAsia" w:ascii="宋体" w:hAnsi="宋体" w:cs="宋体"/>
          <w:color w:val="auto"/>
          <w:szCs w:val="21"/>
        </w:rPr>
        <w:t>查询。</w:t>
      </w:r>
    </w:p>
    <w:p w14:paraId="59ACD110">
      <w:pPr>
        <w:pStyle w:val="3"/>
        <w:spacing w:before="156" w:beforeLines="50" w:after="156" w:afterLines="50" w:line="440" w:lineRule="exact"/>
        <w:jc w:val="center"/>
        <w:rPr>
          <w:rFonts w:ascii="宋体" w:hAnsi="宋体" w:eastAsia="宋体" w:cs="宋体"/>
          <w:color w:val="auto"/>
          <w:sz w:val="28"/>
          <w:szCs w:val="28"/>
        </w:rPr>
      </w:pPr>
      <w:bookmarkStart w:id="8" w:name="_Toc519783884"/>
      <w:bookmarkStart w:id="9" w:name="_Toc461097053"/>
      <w:bookmarkStart w:id="10" w:name="_Toc427016282"/>
      <w:r>
        <w:rPr>
          <w:rFonts w:hint="eastAsia" w:ascii="宋体" w:hAnsi="宋体" w:eastAsia="宋体" w:cs="宋体"/>
          <w:color w:val="auto"/>
          <w:sz w:val="28"/>
          <w:szCs w:val="28"/>
        </w:rPr>
        <w:t>（二）磋商文件</w:t>
      </w:r>
      <w:bookmarkEnd w:id="8"/>
      <w:bookmarkEnd w:id="9"/>
      <w:bookmarkEnd w:id="10"/>
      <w:r>
        <w:rPr>
          <w:rFonts w:hint="eastAsia" w:ascii="宋体" w:hAnsi="宋体" w:eastAsia="宋体" w:cs="宋体"/>
          <w:color w:val="auto"/>
          <w:sz w:val="28"/>
          <w:szCs w:val="28"/>
        </w:rPr>
        <w:t>说明</w:t>
      </w:r>
    </w:p>
    <w:p w14:paraId="2381E336">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12.磋商文件构成</w:t>
      </w:r>
    </w:p>
    <w:p w14:paraId="01B8ACCE">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12.1磋商文件包括以下部分：</w:t>
      </w:r>
    </w:p>
    <w:p w14:paraId="1632CBBA">
      <w:pPr>
        <w:spacing w:line="440" w:lineRule="exact"/>
        <w:ind w:firstLine="411" w:firstLineChars="196"/>
        <w:rPr>
          <w:rFonts w:ascii="宋体" w:hAnsi="宋体" w:cs="宋体"/>
          <w:color w:val="auto"/>
          <w:szCs w:val="21"/>
        </w:rPr>
      </w:pPr>
      <w:r>
        <w:rPr>
          <w:rFonts w:hint="eastAsia" w:ascii="宋体" w:hAnsi="宋体" w:cs="宋体"/>
          <w:color w:val="auto"/>
          <w:szCs w:val="21"/>
        </w:rPr>
        <w:t>一、磋商公告；</w:t>
      </w:r>
    </w:p>
    <w:p w14:paraId="77F1AE24">
      <w:pPr>
        <w:spacing w:line="440" w:lineRule="exact"/>
        <w:ind w:firstLine="411" w:firstLineChars="196"/>
        <w:rPr>
          <w:rFonts w:ascii="宋体" w:hAnsi="宋体" w:cs="宋体"/>
          <w:color w:val="auto"/>
          <w:szCs w:val="21"/>
        </w:rPr>
      </w:pPr>
      <w:r>
        <w:rPr>
          <w:rFonts w:hint="eastAsia" w:ascii="宋体" w:hAnsi="宋体" w:cs="宋体"/>
          <w:color w:val="auto"/>
          <w:szCs w:val="21"/>
        </w:rPr>
        <w:t>二、磋商须知前附表；</w:t>
      </w:r>
    </w:p>
    <w:p w14:paraId="50ECA00B">
      <w:pPr>
        <w:spacing w:line="440" w:lineRule="exact"/>
        <w:ind w:firstLine="411" w:firstLineChars="196"/>
        <w:rPr>
          <w:rFonts w:ascii="宋体" w:hAnsi="宋体" w:cs="宋体"/>
          <w:color w:val="auto"/>
          <w:szCs w:val="21"/>
        </w:rPr>
      </w:pPr>
      <w:r>
        <w:rPr>
          <w:rFonts w:hint="eastAsia" w:ascii="宋体" w:hAnsi="宋体" w:cs="宋体"/>
          <w:color w:val="auto"/>
          <w:szCs w:val="21"/>
        </w:rPr>
        <w:t>三、磋商须知；</w:t>
      </w:r>
    </w:p>
    <w:p w14:paraId="2D061C67">
      <w:pPr>
        <w:spacing w:line="440" w:lineRule="exact"/>
        <w:ind w:firstLine="411" w:firstLineChars="196"/>
        <w:rPr>
          <w:rFonts w:ascii="宋体" w:hAnsi="宋体" w:cs="宋体"/>
          <w:color w:val="auto"/>
          <w:szCs w:val="21"/>
        </w:rPr>
      </w:pPr>
      <w:r>
        <w:rPr>
          <w:rFonts w:hint="eastAsia" w:ascii="宋体" w:hAnsi="宋体" w:cs="宋体"/>
          <w:color w:val="auto"/>
          <w:szCs w:val="21"/>
        </w:rPr>
        <w:t>四、采购合同；</w:t>
      </w:r>
    </w:p>
    <w:p w14:paraId="7C132A98">
      <w:pPr>
        <w:spacing w:line="440" w:lineRule="exact"/>
        <w:ind w:firstLine="411" w:firstLineChars="196"/>
        <w:rPr>
          <w:rFonts w:ascii="宋体" w:hAnsi="宋体" w:cs="宋体"/>
          <w:color w:val="auto"/>
          <w:szCs w:val="21"/>
        </w:rPr>
      </w:pPr>
      <w:r>
        <w:rPr>
          <w:rFonts w:hint="eastAsia" w:ascii="宋体" w:hAnsi="宋体" w:cs="宋体"/>
          <w:color w:val="auto"/>
          <w:szCs w:val="21"/>
        </w:rPr>
        <w:t>五、采购需求；</w:t>
      </w:r>
    </w:p>
    <w:p w14:paraId="14E2D035">
      <w:pPr>
        <w:spacing w:line="440" w:lineRule="exact"/>
        <w:ind w:firstLine="411" w:firstLineChars="196"/>
        <w:rPr>
          <w:rFonts w:ascii="宋体" w:hAnsi="宋体" w:cs="宋体"/>
          <w:color w:val="auto"/>
          <w:szCs w:val="21"/>
        </w:rPr>
      </w:pPr>
      <w:r>
        <w:rPr>
          <w:rFonts w:hint="eastAsia" w:ascii="宋体" w:hAnsi="宋体" w:cs="宋体"/>
          <w:color w:val="auto"/>
          <w:szCs w:val="21"/>
        </w:rPr>
        <w:t>六、响应文件格式；</w:t>
      </w:r>
    </w:p>
    <w:p w14:paraId="14A3A89D">
      <w:pPr>
        <w:spacing w:line="440" w:lineRule="exact"/>
        <w:ind w:firstLine="411" w:firstLineChars="196"/>
        <w:rPr>
          <w:rFonts w:ascii="宋体" w:hAnsi="宋体" w:cs="宋体"/>
          <w:color w:val="auto"/>
          <w:szCs w:val="21"/>
        </w:rPr>
      </w:pPr>
      <w:r>
        <w:rPr>
          <w:rFonts w:hint="eastAsia" w:ascii="宋体" w:hAnsi="宋体" w:cs="宋体"/>
          <w:color w:val="auto"/>
          <w:szCs w:val="21"/>
        </w:rPr>
        <w:t>七、采购人、代理机构对本文件的确认等。</w:t>
      </w:r>
    </w:p>
    <w:p w14:paraId="400BEA13">
      <w:pPr>
        <w:spacing w:line="440" w:lineRule="exact"/>
        <w:ind w:firstLine="411" w:firstLineChars="196"/>
        <w:rPr>
          <w:rFonts w:ascii="宋体" w:hAnsi="宋体" w:cs="宋体"/>
          <w:color w:val="auto"/>
          <w:szCs w:val="21"/>
        </w:rPr>
      </w:pPr>
      <w:r>
        <w:rPr>
          <w:rFonts w:hint="eastAsia" w:ascii="宋体" w:hAnsi="宋体" w:cs="宋体"/>
          <w:color w:val="auto"/>
          <w:szCs w:val="21"/>
        </w:rPr>
        <w:t>12.2 供应商应认真阅读磋商文件中所有的事项、格式、条件、条款和规范等要求。</w:t>
      </w:r>
    </w:p>
    <w:p w14:paraId="5089A65B">
      <w:pPr>
        <w:spacing w:line="440" w:lineRule="exact"/>
        <w:ind w:firstLine="411" w:firstLineChars="196"/>
        <w:rPr>
          <w:rFonts w:ascii="宋体" w:hAnsi="宋体" w:cs="宋体"/>
          <w:color w:val="auto"/>
          <w:szCs w:val="21"/>
        </w:rPr>
      </w:pPr>
      <w:r>
        <w:rPr>
          <w:rFonts w:hint="eastAsia" w:ascii="宋体" w:hAnsi="宋体" w:cs="宋体"/>
          <w:color w:val="auto"/>
          <w:szCs w:val="21"/>
        </w:rPr>
        <w:t>12.3供应商应当按照磋商文件的要求编制响应文件。响应文件应对磋商文件提出的要求和条件作出实质性响应。</w:t>
      </w:r>
    </w:p>
    <w:p w14:paraId="779C6DF1">
      <w:pPr>
        <w:spacing w:line="440" w:lineRule="exact"/>
        <w:ind w:firstLine="550"/>
        <w:rPr>
          <w:rFonts w:ascii="宋体" w:hAnsi="宋体" w:cs="宋体"/>
          <w:color w:val="auto"/>
          <w:szCs w:val="21"/>
        </w:rPr>
      </w:pPr>
      <w:r>
        <w:rPr>
          <w:rFonts w:hint="eastAsia" w:ascii="宋体" w:hAnsi="宋体" w:cs="宋体"/>
          <w:color w:val="auto"/>
          <w:szCs w:val="21"/>
        </w:rPr>
        <w:t>12.4供应商获取磋商文件后，应仔细检查磋商文件的所有内容，如有残缺等问题应自获得磋商文件后于答疑截止时间前向某采购代理机构提出，否则，由此引起的损失由供应商自行承担。</w:t>
      </w:r>
    </w:p>
    <w:p w14:paraId="690F0EFB">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13.答疑及磋商文件的澄清与修改</w:t>
      </w:r>
    </w:p>
    <w:p w14:paraId="54EA0290">
      <w:pPr>
        <w:spacing w:line="440" w:lineRule="exact"/>
        <w:ind w:firstLine="411" w:firstLineChars="196"/>
        <w:rPr>
          <w:rFonts w:ascii="宋体" w:hAnsi="宋体" w:cs="宋体"/>
          <w:color w:val="auto"/>
          <w:szCs w:val="21"/>
        </w:rPr>
      </w:pPr>
      <w:r>
        <w:rPr>
          <w:rFonts w:hint="eastAsia" w:ascii="宋体" w:hAnsi="宋体" w:cs="宋体"/>
          <w:color w:val="auto"/>
          <w:szCs w:val="21"/>
        </w:rPr>
        <w:t>13.1供应商如果对磋商文件内容有相关疑问，可以于磋商须知前附表列明的答疑接受时间前，向采购人或代理机构提出。</w:t>
      </w:r>
    </w:p>
    <w:p w14:paraId="39A4D4EF">
      <w:pPr>
        <w:spacing w:line="440" w:lineRule="exact"/>
        <w:ind w:firstLine="411" w:firstLineChars="196"/>
        <w:rPr>
          <w:rFonts w:ascii="宋体" w:hAnsi="宋体" w:cs="宋体"/>
          <w:color w:val="auto"/>
          <w:szCs w:val="21"/>
        </w:rPr>
      </w:pPr>
      <w:r>
        <w:rPr>
          <w:rFonts w:hint="eastAsia" w:ascii="宋体" w:hAnsi="宋体" w:cs="宋体"/>
          <w:color w:val="auto"/>
          <w:szCs w:val="21"/>
        </w:rPr>
        <w:t>13.2采购人或代理机构对磋商文件进行的答疑、澄清、变更或补充，将在网站上及时发布，该公告内容为磋商文件的组成部分，对供应商具有同样约束力。当磋商文件、磋商文件的答疑、澄清、变更或补充等在同一内容的表述上不一致时，以最后发出的书面文件为准。供应商应主动上网查询。采购人或代理机构不承担供应商未及时关注相关信息引发的相关责任。</w:t>
      </w:r>
    </w:p>
    <w:p w14:paraId="1A00A1C2">
      <w:pPr>
        <w:spacing w:line="440" w:lineRule="exact"/>
        <w:ind w:firstLine="411" w:firstLineChars="196"/>
        <w:rPr>
          <w:rFonts w:ascii="宋体" w:hAnsi="宋体" w:cs="宋体"/>
          <w:color w:val="auto"/>
          <w:szCs w:val="21"/>
        </w:rPr>
      </w:pPr>
      <w:r>
        <w:rPr>
          <w:rFonts w:hint="eastAsia" w:ascii="宋体" w:hAnsi="宋体" w:cs="宋体"/>
          <w:color w:val="auto"/>
          <w:szCs w:val="21"/>
        </w:rPr>
        <w:t>13.3答疑、澄清、变更或补充的内容可能影响响应文件编制的，采购人或代理机构可以视采购具体情况，延长响应文件提交截止时间和磋商时间，并在磋商文件要求提交响应文件的截止时间前，在网站上发布延期公告。在上述情况下，采购人或代理机构和供应商在磋商截止期方面的全部权力、责任和义务，将适用于延长后新的磋商截止期。</w:t>
      </w:r>
    </w:p>
    <w:p w14:paraId="19018AC6">
      <w:pPr>
        <w:spacing w:line="440" w:lineRule="exact"/>
        <w:ind w:firstLine="411" w:firstLineChars="196"/>
        <w:rPr>
          <w:rFonts w:ascii="宋体" w:hAnsi="宋体" w:cs="宋体"/>
          <w:color w:val="auto"/>
          <w:szCs w:val="21"/>
        </w:rPr>
      </w:pPr>
      <w:r>
        <w:rPr>
          <w:rFonts w:hint="eastAsia" w:ascii="宋体" w:hAnsi="宋体" w:cs="宋体"/>
          <w:color w:val="auto"/>
          <w:szCs w:val="21"/>
        </w:rPr>
        <w:t>13.4特殊情况下，采购人或代理机构发布澄清、更正或更改公告后，征得供应商同意，可不改变响应文件提交截止时间和磋商时间。</w:t>
      </w:r>
    </w:p>
    <w:p w14:paraId="70A0282D">
      <w:pPr>
        <w:pStyle w:val="3"/>
        <w:spacing w:before="156" w:beforeLines="50" w:after="156" w:afterLines="50" w:line="440" w:lineRule="exact"/>
        <w:jc w:val="center"/>
        <w:rPr>
          <w:rFonts w:ascii="宋体" w:hAnsi="宋体" w:eastAsia="宋体" w:cs="宋体"/>
          <w:color w:val="auto"/>
          <w:sz w:val="28"/>
          <w:szCs w:val="28"/>
        </w:rPr>
      </w:pPr>
      <w:bookmarkStart w:id="11" w:name="_Toc461097054"/>
      <w:bookmarkStart w:id="12" w:name="_Toc427016283"/>
      <w:bookmarkStart w:id="13" w:name="_Toc519783885"/>
      <w:r>
        <w:rPr>
          <w:rFonts w:hint="eastAsia" w:ascii="宋体" w:hAnsi="宋体" w:eastAsia="宋体" w:cs="宋体"/>
          <w:color w:val="auto"/>
          <w:sz w:val="28"/>
          <w:szCs w:val="28"/>
        </w:rPr>
        <w:t>（三）响应文件</w:t>
      </w:r>
      <w:bookmarkEnd w:id="11"/>
      <w:bookmarkEnd w:id="12"/>
      <w:bookmarkEnd w:id="13"/>
    </w:p>
    <w:p w14:paraId="6C03AE13">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14.响应文件构成与格式</w:t>
      </w:r>
    </w:p>
    <w:p w14:paraId="34EF05D5">
      <w:pPr>
        <w:spacing w:line="440" w:lineRule="exact"/>
        <w:ind w:firstLine="411" w:firstLineChars="196"/>
        <w:rPr>
          <w:rFonts w:ascii="宋体" w:hAnsi="宋体" w:cs="宋体"/>
          <w:color w:val="auto"/>
          <w:szCs w:val="21"/>
        </w:rPr>
      </w:pPr>
      <w:bookmarkStart w:id="14" w:name="_Hlt509650345"/>
      <w:bookmarkEnd w:id="14"/>
      <w:r>
        <w:rPr>
          <w:rFonts w:hint="eastAsia" w:ascii="宋体" w:hAnsi="宋体" w:cs="宋体"/>
          <w:color w:val="auto"/>
          <w:szCs w:val="21"/>
        </w:rPr>
        <w:t>14.1所有服务方案只允许供应商有一个磋商方案，不接受任何有选择的方案和报价（包括有条件的折扣）。供应商未按要求，提供了选择方案或报价的，其磋商将被拒绝。</w:t>
      </w:r>
    </w:p>
    <w:p w14:paraId="2CE7530D">
      <w:pPr>
        <w:spacing w:line="440" w:lineRule="exact"/>
        <w:ind w:firstLine="411" w:firstLineChars="196"/>
        <w:rPr>
          <w:rFonts w:ascii="宋体" w:hAnsi="宋体" w:cs="宋体"/>
          <w:color w:val="auto"/>
          <w:szCs w:val="21"/>
        </w:rPr>
      </w:pPr>
      <w:r>
        <w:rPr>
          <w:rFonts w:hint="eastAsia" w:ascii="宋体" w:hAnsi="宋体" w:cs="宋体"/>
          <w:color w:val="auto"/>
          <w:szCs w:val="21"/>
        </w:rPr>
        <w:t>14.2响应文件由响应文件一（资信证明文件）、响应文件二（技术标）和响应文件三（商务标）三部分组成，均须单独装订成册和密封。供应商编写的响应文件应包括但不限于：</w:t>
      </w:r>
    </w:p>
    <w:p w14:paraId="158A898B">
      <w:pPr>
        <w:spacing w:line="440" w:lineRule="exact"/>
        <w:ind w:firstLine="310" w:firstLineChars="147"/>
        <w:outlineLvl w:val="2"/>
        <w:rPr>
          <w:rFonts w:ascii="宋体" w:hAnsi="宋体" w:cs="宋体"/>
          <w:b/>
          <w:color w:val="auto"/>
          <w:szCs w:val="21"/>
        </w:rPr>
      </w:pPr>
      <w:r>
        <w:rPr>
          <w:rFonts w:hint="eastAsia" w:ascii="宋体" w:hAnsi="宋体" w:cs="宋体"/>
          <w:b/>
          <w:color w:val="auto"/>
          <w:szCs w:val="21"/>
        </w:rPr>
        <w:t>14.2.1响应文件一（资信证明文件）</w:t>
      </w:r>
    </w:p>
    <w:p w14:paraId="0DC8A610">
      <w:pPr>
        <w:widowControl/>
        <w:spacing w:line="440" w:lineRule="exact"/>
        <w:ind w:firstLine="420" w:firstLineChars="200"/>
        <w:textAlignment w:val="baseline"/>
        <w:rPr>
          <w:rFonts w:ascii="宋体" w:hAnsi="宋体" w:cs="宋体"/>
          <w:color w:val="auto"/>
          <w:kern w:val="0"/>
          <w:szCs w:val="21"/>
          <w:u w:color="000000"/>
        </w:rPr>
      </w:pPr>
      <w:r>
        <w:rPr>
          <w:rFonts w:hint="eastAsia" w:ascii="宋体" w:hAnsi="宋体" w:cs="宋体"/>
          <w:color w:val="auto"/>
          <w:kern w:val="0"/>
          <w:szCs w:val="21"/>
          <w:u w:color="000000"/>
        </w:rPr>
        <w:t>（1）</w:t>
      </w:r>
      <w:r>
        <w:rPr>
          <w:rFonts w:hint="eastAsia" w:ascii="宋体" w:hAnsi="宋体" w:cs="宋体"/>
          <w:color w:val="auto"/>
          <w:szCs w:val="21"/>
        </w:rPr>
        <w:t>法定代表人</w:t>
      </w:r>
      <w:r>
        <w:rPr>
          <w:rFonts w:hint="eastAsia" w:ascii="宋体" w:hAnsi="宋体" w:cs="宋体"/>
          <w:color w:val="auto"/>
          <w:kern w:val="0"/>
          <w:szCs w:val="21"/>
          <w:u w:color="000000"/>
        </w:rPr>
        <w:t>身份证明及其有效身份证（或</w:t>
      </w:r>
      <w:r>
        <w:rPr>
          <w:rFonts w:hint="eastAsia" w:ascii="宋体" w:hAnsi="宋体" w:cs="宋体"/>
          <w:color w:val="auto"/>
          <w:szCs w:val="21"/>
        </w:rPr>
        <w:t>法定代表人</w:t>
      </w:r>
      <w:r>
        <w:rPr>
          <w:rFonts w:hint="eastAsia" w:ascii="宋体" w:hAnsi="宋体" w:cs="宋体"/>
          <w:color w:val="auto"/>
          <w:kern w:val="0"/>
          <w:szCs w:val="21"/>
          <w:u w:color="000000"/>
        </w:rPr>
        <w:t>授权委托书及其有效身份证）（格式见附件 ）；</w:t>
      </w:r>
    </w:p>
    <w:p w14:paraId="646B686B">
      <w:pPr>
        <w:spacing w:line="440" w:lineRule="exact"/>
        <w:ind w:firstLine="411" w:firstLineChars="196"/>
        <w:rPr>
          <w:rFonts w:ascii="宋体" w:hAnsi="宋体" w:cs="宋体"/>
          <w:color w:val="auto"/>
          <w:szCs w:val="21"/>
        </w:rPr>
      </w:pPr>
      <w:r>
        <w:rPr>
          <w:rFonts w:hint="eastAsia" w:ascii="宋体" w:hAnsi="宋体" w:cs="宋体"/>
          <w:color w:val="auto"/>
          <w:szCs w:val="21"/>
        </w:rPr>
        <w:t>（2）供应商有效的营业执照（或三证合一的有效证件）；</w:t>
      </w:r>
    </w:p>
    <w:p w14:paraId="7F691C40">
      <w:pPr>
        <w:spacing w:line="440" w:lineRule="exact"/>
        <w:ind w:firstLine="411" w:firstLineChars="196"/>
        <w:rPr>
          <w:rFonts w:ascii="宋体" w:hAnsi="宋体" w:cs="宋体"/>
          <w:color w:val="auto"/>
          <w:szCs w:val="21"/>
        </w:rPr>
      </w:pPr>
      <w:r>
        <w:rPr>
          <w:rFonts w:hint="eastAsia" w:ascii="宋体" w:hAnsi="宋体" w:cs="宋体"/>
          <w:color w:val="auto"/>
          <w:szCs w:val="21"/>
        </w:rPr>
        <w:t>（3）诚信响应承诺书（格式见附件）；</w:t>
      </w:r>
    </w:p>
    <w:p w14:paraId="332A9CE4">
      <w:pPr>
        <w:spacing w:line="440" w:lineRule="exact"/>
        <w:ind w:firstLine="411" w:firstLineChars="196"/>
        <w:rPr>
          <w:rFonts w:ascii="宋体" w:hAnsi="宋体" w:cs="宋体"/>
          <w:color w:val="auto"/>
          <w:szCs w:val="21"/>
        </w:rPr>
      </w:pPr>
      <w:r>
        <w:rPr>
          <w:rFonts w:hint="eastAsia" w:ascii="宋体" w:hAnsi="宋体" w:cs="宋体"/>
          <w:color w:val="auto"/>
          <w:szCs w:val="21"/>
        </w:rPr>
        <w:t>（4）资信评审评分细则中所需要的证明材料；</w:t>
      </w:r>
    </w:p>
    <w:p w14:paraId="0C0C036F">
      <w:pPr>
        <w:spacing w:line="440" w:lineRule="exact"/>
        <w:ind w:firstLine="411" w:firstLineChars="196"/>
        <w:rPr>
          <w:rFonts w:ascii="宋体" w:hAnsi="宋体" w:cs="宋体"/>
          <w:color w:val="auto"/>
          <w:kern w:val="0"/>
          <w:szCs w:val="21"/>
          <w:u w:color="000000"/>
        </w:rPr>
      </w:pPr>
      <w:r>
        <w:rPr>
          <w:rFonts w:hint="eastAsia" w:ascii="宋体" w:hAnsi="宋体" w:cs="宋体"/>
          <w:color w:val="auto"/>
          <w:szCs w:val="21"/>
        </w:rPr>
        <w:t>（5）供应商针对本项目认为需要提供的其他证明材料。</w:t>
      </w:r>
    </w:p>
    <w:p w14:paraId="610B330C">
      <w:pPr>
        <w:spacing w:line="440" w:lineRule="exact"/>
        <w:ind w:firstLine="422" w:firstLineChars="200"/>
        <w:rPr>
          <w:rFonts w:ascii="宋体" w:hAnsi="宋体" w:cs="宋体"/>
          <w:b/>
          <w:bCs/>
          <w:color w:val="auto"/>
          <w:kern w:val="0"/>
          <w:szCs w:val="21"/>
          <w:u w:color="000000"/>
        </w:rPr>
      </w:pPr>
      <w:r>
        <w:rPr>
          <w:rFonts w:hint="eastAsia" w:ascii="宋体" w:hAnsi="宋体" w:cs="宋体"/>
          <w:b/>
          <w:bCs/>
          <w:color w:val="auto"/>
          <w:szCs w:val="21"/>
        </w:rPr>
        <w:t>以上材料须按顺序装订，复印件均须加盖供应商公章。供应商所提交的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u w:color="000000"/>
        </w:rPr>
        <w:t>。</w:t>
      </w:r>
    </w:p>
    <w:p w14:paraId="2C54E525">
      <w:pPr>
        <w:spacing w:line="440" w:lineRule="exact"/>
        <w:ind w:left="477" w:leftChars="227"/>
        <w:outlineLvl w:val="2"/>
        <w:rPr>
          <w:rFonts w:ascii="宋体" w:hAnsi="宋体" w:cs="宋体"/>
          <w:b/>
          <w:color w:val="auto"/>
          <w:szCs w:val="21"/>
        </w:rPr>
      </w:pPr>
      <w:r>
        <w:rPr>
          <w:rFonts w:hint="eastAsia" w:ascii="宋体" w:hAnsi="宋体" w:cs="宋体"/>
          <w:b/>
          <w:color w:val="auto"/>
          <w:szCs w:val="21"/>
        </w:rPr>
        <w:t>12.2.2响应文件二（技术标）</w:t>
      </w:r>
    </w:p>
    <w:p w14:paraId="24FFCACC">
      <w:pPr>
        <w:spacing w:line="440" w:lineRule="exact"/>
        <w:ind w:right="-1" w:firstLine="420" w:firstLineChars="200"/>
        <w:rPr>
          <w:rFonts w:ascii="宋体" w:hAnsi="宋体" w:cs="宋体"/>
          <w:color w:val="auto"/>
          <w:kern w:val="0"/>
          <w:szCs w:val="21"/>
        </w:rPr>
      </w:pPr>
      <w:r>
        <w:rPr>
          <w:rFonts w:hint="eastAsia" w:ascii="宋体" w:hAnsi="宋体" w:cs="宋体"/>
          <w:color w:val="auto"/>
          <w:kern w:val="0"/>
          <w:szCs w:val="21"/>
        </w:rPr>
        <w:t>（1）详细的货物名称、规格、技术参数等【附技术参数响应表、货物的详细配置清单，格式见附件】；</w:t>
      </w:r>
    </w:p>
    <w:p w14:paraId="64A4786E">
      <w:pPr>
        <w:spacing w:line="440" w:lineRule="exact"/>
        <w:ind w:right="-1" w:firstLine="420" w:firstLineChars="20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bCs/>
          <w:color w:val="auto"/>
          <w:szCs w:val="21"/>
        </w:rPr>
        <w:t>服务方案</w:t>
      </w:r>
      <w:r>
        <w:rPr>
          <w:rFonts w:hint="eastAsia" w:ascii="宋体" w:hAnsi="宋体" w:cs="宋体"/>
          <w:color w:val="auto"/>
          <w:kern w:val="0"/>
          <w:szCs w:val="21"/>
        </w:rPr>
        <w:t xml:space="preserve">； </w:t>
      </w:r>
    </w:p>
    <w:p w14:paraId="2CF4BDF9">
      <w:pPr>
        <w:spacing w:line="440" w:lineRule="exact"/>
        <w:ind w:right="-1" w:firstLine="420" w:firstLineChars="200"/>
        <w:rPr>
          <w:rFonts w:ascii="宋体" w:hAnsi="宋体" w:cs="宋体"/>
          <w:color w:val="auto"/>
          <w:kern w:val="0"/>
          <w:szCs w:val="21"/>
        </w:rPr>
      </w:pPr>
      <w:r>
        <w:rPr>
          <w:rFonts w:hint="eastAsia" w:ascii="宋体" w:hAnsi="宋体" w:cs="宋体"/>
          <w:color w:val="auto"/>
          <w:kern w:val="0"/>
          <w:szCs w:val="21"/>
        </w:rPr>
        <w:t>（3）质量保障方案；</w:t>
      </w:r>
    </w:p>
    <w:p w14:paraId="3F4D04CB">
      <w:pPr>
        <w:spacing w:line="440" w:lineRule="exact"/>
        <w:ind w:firstLine="411" w:firstLineChars="196"/>
        <w:rPr>
          <w:rFonts w:ascii="宋体" w:hAnsi="宋体" w:cs="宋体"/>
          <w:color w:val="auto"/>
          <w:szCs w:val="21"/>
        </w:rPr>
      </w:pPr>
      <w:r>
        <w:rPr>
          <w:rFonts w:hint="eastAsia" w:ascii="宋体" w:hAnsi="宋体" w:cs="宋体"/>
          <w:color w:val="auto"/>
          <w:szCs w:val="21"/>
        </w:rPr>
        <w:t>（3）</w:t>
      </w:r>
      <w:r>
        <w:rPr>
          <w:rStyle w:val="102"/>
          <w:rFonts w:hint="eastAsia" w:ascii="宋体" w:hAnsi="宋体" w:cs="宋体"/>
          <w:color w:val="auto"/>
          <w:szCs w:val="21"/>
        </w:rPr>
        <w:t>技术方案</w:t>
      </w:r>
      <w:r>
        <w:rPr>
          <w:rFonts w:hint="eastAsia" w:ascii="宋体" w:hAnsi="宋体" w:cs="宋体"/>
          <w:color w:val="auto"/>
          <w:szCs w:val="21"/>
        </w:rPr>
        <w:t>；</w:t>
      </w:r>
    </w:p>
    <w:p w14:paraId="0A01339C">
      <w:pPr>
        <w:spacing w:line="440" w:lineRule="exact"/>
        <w:ind w:right="-1" w:firstLine="420" w:firstLineChars="200"/>
        <w:rPr>
          <w:rStyle w:val="102"/>
          <w:rFonts w:ascii="宋体" w:hAnsi="宋体" w:cs="宋体"/>
          <w:color w:val="auto"/>
          <w:szCs w:val="21"/>
        </w:rPr>
      </w:pPr>
      <w:r>
        <w:rPr>
          <w:rFonts w:hint="eastAsia" w:ascii="宋体" w:hAnsi="宋体" w:cs="宋体"/>
          <w:color w:val="auto"/>
          <w:kern w:val="0"/>
          <w:szCs w:val="21"/>
        </w:rPr>
        <w:t>（4）</w:t>
      </w:r>
      <w:r>
        <w:rPr>
          <w:rStyle w:val="102"/>
          <w:rFonts w:hint="eastAsia" w:ascii="宋体" w:hAnsi="宋体" w:cs="宋体"/>
          <w:color w:val="auto"/>
          <w:szCs w:val="21"/>
        </w:rPr>
        <w:t>售后服务承诺；</w:t>
      </w:r>
    </w:p>
    <w:p w14:paraId="69D2221F">
      <w:pPr>
        <w:spacing w:line="440" w:lineRule="exact"/>
        <w:ind w:right="-1" w:firstLine="420" w:firstLineChars="200"/>
        <w:rPr>
          <w:rFonts w:ascii="宋体" w:hAnsi="宋体" w:cs="宋体"/>
          <w:color w:val="auto"/>
          <w:kern w:val="0"/>
          <w:szCs w:val="21"/>
        </w:rPr>
      </w:pPr>
      <w:r>
        <w:rPr>
          <w:rStyle w:val="102"/>
          <w:rFonts w:hint="eastAsia" w:ascii="宋体" w:hAnsi="宋体" w:cs="宋体"/>
          <w:color w:val="auto"/>
          <w:szCs w:val="21"/>
        </w:rPr>
        <w:t>（5）</w:t>
      </w:r>
      <w:r>
        <w:rPr>
          <w:rFonts w:hint="eastAsia" w:ascii="宋体" w:hAnsi="宋体" w:cs="宋体"/>
          <w:color w:val="auto"/>
          <w:kern w:val="0"/>
          <w:szCs w:val="21"/>
        </w:rPr>
        <w:t>供应商针对本项目认为需要提供的其他证明材料；</w:t>
      </w:r>
    </w:p>
    <w:p w14:paraId="03163741">
      <w:pPr>
        <w:spacing w:line="440" w:lineRule="exact"/>
        <w:ind w:right="-1" w:firstLine="422" w:firstLineChars="200"/>
        <w:rPr>
          <w:rFonts w:ascii="宋体" w:hAnsi="宋体" w:cs="宋体"/>
          <w:color w:val="auto"/>
          <w:kern w:val="0"/>
          <w:szCs w:val="21"/>
        </w:rPr>
      </w:pPr>
      <w:r>
        <w:rPr>
          <w:rFonts w:hint="eastAsia" w:ascii="宋体" w:hAnsi="宋体" w:cs="宋体"/>
          <w:b/>
          <w:bCs/>
          <w:color w:val="auto"/>
          <w:kern w:val="0"/>
          <w:szCs w:val="21"/>
        </w:rPr>
        <w:t>以上材料须按顺序装订，均须加盖供应商公章。供应商所提交的技术文件的完整与否，直接影响供应商的评审。</w:t>
      </w:r>
    </w:p>
    <w:p w14:paraId="104DD66C">
      <w:pPr>
        <w:spacing w:line="440" w:lineRule="exact"/>
        <w:ind w:left="477" w:leftChars="227"/>
        <w:outlineLvl w:val="2"/>
        <w:rPr>
          <w:rFonts w:ascii="宋体" w:hAnsi="宋体" w:cs="宋体"/>
          <w:b/>
          <w:color w:val="auto"/>
          <w:szCs w:val="21"/>
        </w:rPr>
      </w:pPr>
      <w:r>
        <w:rPr>
          <w:rFonts w:hint="eastAsia" w:ascii="宋体" w:hAnsi="宋体" w:cs="宋体"/>
          <w:b/>
          <w:color w:val="auto"/>
          <w:szCs w:val="21"/>
        </w:rPr>
        <w:t>12.2.3响应文件三（商务标）</w:t>
      </w:r>
    </w:p>
    <w:p w14:paraId="167DF9EF">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（1）开标一览表（格式见附件）；</w:t>
      </w:r>
    </w:p>
    <w:p w14:paraId="1785891D">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（2）磋商响应函（格式见附件）；</w:t>
      </w:r>
    </w:p>
    <w:p w14:paraId="37718E0D">
      <w:pPr>
        <w:spacing w:line="440" w:lineRule="exact"/>
        <w:ind w:firstLine="411" w:firstLineChars="196"/>
        <w:rPr>
          <w:color w:val="auto"/>
        </w:rPr>
      </w:pPr>
      <w:r>
        <w:rPr>
          <w:rFonts w:hint="eastAsia" w:ascii="宋体" w:hAnsi="宋体" w:cs="宋体"/>
          <w:color w:val="auto"/>
          <w:kern w:val="0"/>
          <w:szCs w:val="21"/>
          <w:u w:color="000000"/>
        </w:rPr>
        <w:t>（3）分项报价清单（格式见附件）；</w:t>
      </w:r>
    </w:p>
    <w:p w14:paraId="55F4B9EB">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（4）供应商针对本项目认为需要提供的其他证明材料。</w:t>
      </w:r>
    </w:p>
    <w:p w14:paraId="05590B53">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以上材料须按顺序装订，复印件均须加盖供应商公章。供应商所提交的商务标文件的完整与否，直接影响供应商的评审。</w:t>
      </w:r>
    </w:p>
    <w:p w14:paraId="3DC7E2F1">
      <w:pPr>
        <w:spacing w:line="440" w:lineRule="exact"/>
        <w:ind w:firstLine="411" w:firstLineChars="196"/>
        <w:rPr>
          <w:rFonts w:ascii="宋体" w:hAnsi="宋体" w:cs="宋体"/>
          <w:color w:val="auto"/>
          <w:szCs w:val="21"/>
        </w:rPr>
      </w:pPr>
      <w:r>
        <w:rPr>
          <w:rFonts w:hint="eastAsia" w:ascii="宋体" w:hAnsi="宋体" w:cs="宋体"/>
          <w:color w:val="auto"/>
          <w:szCs w:val="21"/>
        </w:rPr>
        <w:t>14.2除非注明“供应商可自行制作格式”，响应文件应使用磋商文件提供的格式。</w:t>
      </w:r>
    </w:p>
    <w:p w14:paraId="6EB7B0CB">
      <w:pPr>
        <w:spacing w:line="440" w:lineRule="exact"/>
        <w:ind w:firstLine="411" w:firstLineChars="196"/>
        <w:rPr>
          <w:rFonts w:ascii="宋体" w:hAnsi="宋体" w:cs="宋体"/>
          <w:color w:val="auto"/>
          <w:szCs w:val="21"/>
        </w:rPr>
      </w:pPr>
      <w:r>
        <w:rPr>
          <w:rFonts w:hint="eastAsia" w:ascii="宋体" w:hAnsi="宋体" w:cs="宋体"/>
          <w:color w:val="auto"/>
          <w:szCs w:val="21"/>
        </w:rPr>
        <w:t>14.3除专用术语外，响应文件以及供应商与采购人就有关磋商的往来函电均应使用中文。供应商提交的支持性文件和印制的文件可以用另一种语言，但相应内容应翻译成中文，对不同文字文本响应文件的解释发生异议的，以中文文本为准。</w:t>
      </w:r>
    </w:p>
    <w:p w14:paraId="7944A781">
      <w:pPr>
        <w:spacing w:line="440" w:lineRule="exact"/>
        <w:ind w:firstLine="411" w:firstLineChars="196"/>
        <w:rPr>
          <w:rFonts w:ascii="宋体" w:hAnsi="宋体" w:cs="宋体"/>
          <w:color w:val="auto"/>
          <w:szCs w:val="21"/>
        </w:rPr>
      </w:pPr>
      <w:r>
        <w:rPr>
          <w:rFonts w:hint="eastAsia" w:ascii="宋体" w:hAnsi="宋体" w:cs="宋体"/>
          <w:color w:val="auto"/>
          <w:szCs w:val="21"/>
        </w:rPr>
        <w:t>14.4除非磋商文件另有规定，响应文件应使用中华人民共和国法定计量单位。</w:t>
      </w:r>
    </w:p>
    <w:p w14:paraId="0C314BBA">
      <w:pPr>
        <w:spacing w:line="440" w:lineRule="exact"/>
        <w:ind w:firstLine="411" w:firstLineChars="196"/>
        <w:rPr>
          <w:rFonts w:ascii="宋体" w:hAnsi="宋体" w:cs="宋体"/>
          <w:color w:val="auto"/>
          <w:szCs w:val="21"/>
        </w:rPr>
      </w:pPr>
      <w:r>
        <w:rPr>
          <w:rFonts w:hint="eastAsia" w:ascii="宋体" w:hAnsi="宋体" w:cs="宋体"/>
          <w:color w:val="auto"/>
          <w:szCs w:val="21"/>
        </w:rPr>
        <w:t>14.5除非磋商文件另有规定，响应文件应使用人民币填报所有报价。允许以多种货币报价的，或涉及合同金额等计算的，均按照中国人民银行在磋商当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14:paraId="64E97E2C">
      <w:pPr>
        <w:spacing w:line="440" w:lineRule="exact"/>
        <w:ind w:firstLine="411" w:firstLineChars="196"/>
        <w:rPr>
          <w:rFonts w:ascii="宋体" w:hAnsi="宋体" w:cs="宋体"/>
          <w:color w:val="auto"/>
          <w:szCs w:val="21"/>
        </w:rPr>
      </w:pPr>
      <w:r>
        <w:rPr>
          <w:rFonts w:hint="eastAsia" w:ascii="宋体" w:hAnsi="宋体" w:cs="宋体"/>
          <w:color w:val="auto"/>
          <w:szCs w:val="21"/>
        </w:rPr>
        <w:t>14.6供应商资质证书（或资格证明）处于年检、换证、升级、变更等期间，除非法律法规或发证机构有书面材料明确表明供应商资质（或资格）有效，否则一律不予认可。</w:t>
      </w:r>
    </w:p>
    <w:p w14:paraId="57211830">
      <w:pPr>
        <w:spacing w:line="440" w:lineRule="exact"/>
        <w:ind w:firstLine="411" w:firstLineChars="196"/>
        <w:rPr>
          <w:rFonts w:ascii="宋体" w:hAnsi="宋体" w:cs="宋体"/>
          <w:color w:val="auto"/>
          <w:szCs w:val="21"/>
        </w:rPr>
      </w:pPr>
      <w:r>
        <w:rPr>
          <w:rFonts w:hint="eastAsia" w:ascii="宋体" w:hAnsi="宋体" w:cs="宋体"/>
          <w:color w:val="auto"/>
          <w:szCs w:val="21"/>
        </w:rPr>
        <w:t>14.7采购人保留要求成交供应商提供其响应文件电子版的权利。</w:t>
      </w:r>
    </w:p>
    <w:p w14:paraId="5EE9A09F">
      <w:pPr>
        <w:spacing w:line="440" w:lineRule="exact"/>
        <w:ind w:firstLine="411" w:firstLineChars="196"/>
        <w:rPr>
          <w:rFonts w:ascii="宋体" w:hAnsi="宋体" w:cs="宋体"/>
          <w:color w:val="auto"/>
          <w:szCs w:val="21"/>
        </w:rPr>
      </w:pPr>
      <w:r>
        <w:rPr>
          <w:rFonts w:hint="eastAsia" w:ascii="宋体" w:hAnsi="宋体" w:cs="宋体"/>
          <w:color w:val="auto"/>
          <w:szCs w:val="21"/>
        </w:rPr>
        <w:t>14.8采购代理机构一律不予退还供应商的响应文件。</w:t>
      </w:r>
    </w:p>
    <w:p w14:paraId="1EB14821">
      <w:pPr>
        <w:numPr>
          <w:ilvl w:val="0"/>
          <w:numId w:val="5"/>
        </w:num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报价</w:t>
      </w:r>
    </w:p>
    <w:p w14:paraId="119756B8">
      <w:pPr>
        <w:spacing w:line="440" w:lineRule="exact"/>
        <w:ind w:firstLine="411" w:firstLineChars="196"/>
        <w:rPr>
          <w:rFonts w:ascii="宋体" w:hAnsi="宋体" w:cs="宋体"/>
          <w:color w:val="auto"/>
          <w:szCs w:val="21"/>
        </w:rPr>
      </w:pPr>
      <w:r>
        <w:rPr>
          <w:rFonts w:hint="eastAsia" w:ascii="宋体" w:hAnsi="宋体" w:cs="宋体"/>
          <w:color w:val="auto"/>
          <w:szCs w:val="21"/>
        </w:rPr>
        <w:t>15.1供应商应以“包”为报价的基本单位。除非磋商文件另有规定，若整个需求分为若干包，则供应商可选择其中的部分或所有包报价。包内所有项目均应报价（赠送的除外）。</w:t>
      </w:r>
    </w:p>
    <w:p w14:paraId="4B233C88">
      <w:pPr>
        <w:spacing w:line="440" w:lineRule="exact"/>
        <w:ind w:firstLine="420" w:firstLineChars="200"/>
        <w:rPr>
          <w:rFonts w:ascii="宋体" w:hAnsi="宋体" w:cs="宋体"/>
          <w:color w:val="auto"/>
          <w:szCs w:val="21"/>
        </w:rPr>
      </w:pPr>
      <w:r>
        <w:rPr>
          <w:rFonts w:hint="eastAsia" w:ascii="宋体" w:hAnsi="宋体" w:cs="宋体"/>
          <w:color w:val="auto"/>
          <w:szCs w:val="21"/>
        </w:rPr>
        <w:t>15.2磋商报价为供应商在磋商文件中提出的各项支付金额的总和。包括本次磋商全部内容及工期的成本、利润、税金、运输费、损耗等所有费用。技术规范要求的费用也应包括在磋商报价中，供应商应在响应文件中注明拟提供货物或服务的单价明细和总价。</w:t>
      </w:r>
    </w:p>
    <w:p w14:paraId="4A00E729">
      <w:pPr>
        <w:spacing w:line="440" w:lineRule="exact"/>
        <w:ind w:firstLine="420" w:firstLineChars="200"/>
        <w:rPr>
          <w:rFonts w:ascii="宋体" w:hAnsi="宋体" w:cs="宋体"/>
          <w:i/>
          <w:color w:val="auto"/>
          <w:szCs w:val="21"/>
        </w:rPr>
      </w:pPr>
      <w:r>
        <w:rPr>
          <w:rFonts w:hint="eastAsia" w:ascii="宋体" w:hAnsi="宋体" w:cs="宋体"/>
          <w:color w:val="auto"/>
          <w:szCs w:val="21"/>
        </w:rPr>
        <w:t>15.3报价应当低于同类货物和服务的市场平均价格。除非磋商文件另有规定或经采购人同意支付的，最终报价均不得高于磋商文件（公告）列明的控制价、项目预算。</w:t>
      </w:r>
    </w:p>
    <w:p w14:paraId="76F1705B">
      <w:pPr>
        <w:spacing w:line="440" w:lineRule="exact"/>
        <w:ind w:firstLine="420" w:firstLineChars="200"/>
        <w:rPr>
          <w:rFonts w:ascii="宋体" w:hAnsi="宋体" w:cs="宋体"/>
          <w:color w:val="auto"/>
          <w:szCs w:val="21"/>
        </w:rPr>
      </w:pPr>
      <w:r>
        <w:rPr>
          <w:rFonts w:hint="eastAsia" w:ascii="宋体" w:hAnsi="宋体" w:cs="宋体"/>
          <w:color w:val="auto"/>
          <w:szCs w:val="21"/>
        </w:rPr>
        <w:t>15.4供应商应在响应文件中注明拟提供货物或服务的单价明细和总价。如果有计算或累加上的算术错误，将按以下方法进行修正：</w:t>
      </w:r>
    </w:p>
    <w:p w14:paraId="54CE8948">
      <w:pPr>
        <w:spacing w:line="440" w:lineRule="exact"/>
        <w:ind w:firstLine="550"/>
        <w:rPr>
          <w:rFonts w:ascii="宋体" w:hAnsi="宋体" w:cs="宋体"/>
          <w:color w:val="auto"/>
          <w:szCs w:val="21"/>
        </w:rPr>
      </w:pPr>
      <w:r>
        <w:rPr>
          <w:rFonts w:hint="eastAsia" w:ascii="宋体" w:hAnsi="宋体" w:cs="宋体"/>
          <w:color w:val="auto"/>
          <w:szCs w:val="21"/>
        </w:rPr>
        <w:t>（1）如单价累计与总价不符，以单价累计为准；</w:t>
      </w:r>
    </w:p>
    <w:p w14:paraId="363D4A29">
      <w:pPr>
        <w:spacing w:line="440" w:lineRule="exact"/>
        <w:ind w:firstLine="550"/>
        <w:rPr>
          <w:rFonts w:ascii="宋体" w:hAnsi="宋体" w:cs="宋体"/>
          <w:color w:val="auto"/>
          <w:szCs w:val="21"/>
        </w:rPr>
      </w:pPr>
      <w:r>
        <w:rPr>
          <w:rFonts w:hint="eastAsia" w:ascii="宋体" w:hAnsi="宋体" w:cs="宋体"/>
          <w:color w:val="auto"/>
          <w:szCs w:val="21"/>
        </w:rPr>
        <w:t>（2）小写与大写不符，以大写为准。</w:t>
      </w:r>
    </w:p>
    <w:p w14:paraId="52F2F25A">
      <w:pPr>
        <w:spacing w:line="440" w:lineRule="exact"/>
        <w:ind w:firstLine="550"/>
        <w:rPr>
          <w:rFonts w:ascii="宋体" w:hAnsi="宋体" w:cs="宋体"/>
          <w:color w:val="auto"/>
          <w:szCs w:val="21"/>
        </w:rPr>
      </w:pPr>
      <w:r>
        <w:rPr>
          <w:rFonts w:hint="eastAsia" w:ascii="宋体" w:hAnsi="宋体" w:cs="宋体"/>
          <w:color w:val="auto"/>
          <w:szCs w:val="21"/>
        </w:rPr>
        <w:t>15.5除非磋商文件另有规定，每一包只允许有一个最终报价，任何有选择的报价或替代方案将导致响应文件无效。</w:t>
      </w:r>
    </w:p>
    <w:p w14:paraId="7E6099CD">
      <w:pPr>
        <w:spacing w:line="440" w:lineRule="exact"/>
        <w:ind w:firstLine="516" w:firstLineChars="246"/>
        <w:rPr>
          <w:rFonts w:ascii="宋体" w:hAnsi="宋体" w:cs="宋体"/>
          <w:color w:val="auto"/>
          <w:szCs w:val="21"/>
        </w:rPr>
      </w:pPr>
      <w:r>
        <w:rPr>
          <w:rFonts w:hint="eastAsia" w:ascii="宋体" w:hAnsi="宋体" w:cs="宋体"/>
          <w:color w:val="auto"/>
          <w:szCs w:val="21"/>
        </w:rPr>
        <w:t>15.6采购人不建议供应商采用总价优惠或以总价百分比优惠的方式进行磋商报价，其优惠可直接计算并体现在各项磋商报价的单价中。</w:t>
      </w:r>
    </w:p>
    <w:p w14:paraId="6C964B5C">
      <w:pPr>
        <w:spacing w:line="440" w:lineRule="exact"/>
        <w:ind w:firstLine="516" w:firstLineChars="246"/>
        <w:rPr>
          <w:rFonts w:ascii="宋体" w:hAnsi="宋体" w:cs="宋体"/>
          <w:color w:val="auto"/>
          <w:szCs w:val="21"/>
        </w:rPr>
      </w:pPr>
      <w:r>
        <w:rPr>
          <w:rFonts w:hint="eastAsia" w:ascii="宋体" w:hAnsi="宋体" w:cs="宋体"/>
          <w:color w:val="auto"/>
          <w:szCs w:val="21"/>
        </w:rPr>
        <w:t>15.7除非磋商文件另有规定，报价原则精确到小数点后两位，如不足两位，按照两位计算，如超出两位，按照四舍五入方式计算至小数点后两位（报价单位按磋商文件约定）。</w:t>
      </w:r>
    </w:p>
    <w:p w14:paraId="37B15EE7">
      <w:pPr>
        <w:spacing w:line="440" w:lineRule="exact"/>
        <w:ind w:firstLine="516" w:firstLineChars="246"/>
        <w:rPr>
          <w:rFonts w:ascii="宋体" w:hAnsi="宋体" w:cs="宋体"/>
          <w:color w:val="auto"/>
          <w:szCs w:val="21"/>
        </w:rPr>
      </w:pPr>
      <w:r>
        <w:rPr>
          <w:rFonts w:hint="eastAsia" w:ascii="宋体" w:hAnsi="宋体" w:cs="宋体"/>
          <w:color w:val="auto"/>
          <w:szCs w:val="21"/>
        </w:rPr>
        <w:t>15.8除国家政策性文件规定以外，供应商所报价格在合同实施期间不因市场变化因素而变动。</w:t>
      </w:r>
    </w:p>
    <w:p w14:paraId="1BCBDEAD">
      <w:pPr>
        <w:spacing w:line="440" w:lineRule="exact"/>
        <w:ind w:firstLine="519" w:firstLineChars="246"/>
        <w:outlineLvl w:val="1"/>
        <w:rPr>
          <w:rFonts w:ascii="宋体" w:hAnsi="宋体" w:cs="宋体"/>
          <w:b/>
          <w:color w:val="auto"/>
          <w:szCs w:val="21"/>
        </w:rPr>
      </w:pPr>
      <w:r>
        <w:rPr>
          <w:rFonts w:hint="eastAsia" w:ascii="宋体" w:hAnsi="宋体" w:cs="宋体"/>
          <w:b/>
          <w:color w:val="auto"/>
          <w:szCs w:val="21"/>
        </w:rPr>
        <w:t>16.响应文件内容填写及说明</w:t>
      </w:r>
    </w:p>
    <w:p w14:paraId="154D11A3">
      <w:pPr>
        <w:spacing w:line="440" w:lineRule="exact"/>
        <w:ind w:firstLine="525" w:firstLineChars="250"/>
        <w:rPr>
          <w:rFonts w:ascii="宋体" w:hAnsi="宋体" w:cs="宋体"/>
          <w:color w:val="auto"/>
          <w:szCs w:val="21"/>
        </w:rPr>
      </w:pPr>
      <w:r>
        <w:rPr>
          <w:rFonts w:hint="eastAsia" w:ascii="宋体" w:hAnsi="宋体" w:cs="宋体"/>
          <w:color w:val="auto"/>
          <w:szCs w:val="21"/>
        </w:rPr>
        <w:t>16.1响应文件须对磋商文件载明的供应商资格、技术、资信、服务、报价等全部要求和条件做出实质性和完整的响应，如果响应文件填报的内容资料不详，或没有提供磋商文件所要求的全部资料、证明及数据，将导致响应无效。</w:t>
      </w:r>
    </w:p>
    <w:p w14:paraId="09FBCC64">
      <w:pPr>
        <w:spacing w:line="440" w:lineRule="exact"/>
        <w:ind w:firstLine="525" w:firstLineChars="250"/>
        <w:rPr>
          <w:rFonts w:ascii="宋体" w:hAnsi="宋体" w:cs="宋体"/>
          <w:color w:val="auto"/>
          <w:szCs w:val="21"/>
        </w:rPr>
      </w:pPr>
      <w:r>
        <w:rPr>
          <w:rFonts w:hint="eastAsia" w:ascii="宋体" w:hAnsi="宋体" w:cs="宋体"/>
          <w:color w:val="auto"/>
          <w:szCs w:val="21"/>
        </w:rPr>
        <w:t>16.2供应商应在响应文件中提交磋商文件要求的有关证明文件，作为其响应文件的一部分。</w:t>
      </w:r>
    </w:p>
    <w:p w14:paraId="3F2A3073">
      <w:pPr>
        <w:spacing w:line="440" w:lineRule="exact"/>
        <w:ind w:firstLine="525" w:firstLineChars="250"/>
        <w:rPr>
          <w:rFonts w:ascii="宋体" w:hAnsi="宋体" w:cs="宋体"/>
          <w:color w:val="auto"/>
          <w:szCs w:val="21"/>
        </w:rPr>
      </w:pPr>
      <w:r>
        <w:rPr>
          <w:rFonts w:hint="eastAsia" w:ascii="宋体" w:hAnsi="宋体" w:cs="宋体"/>
          <w:color w:val="auto"/>
          <w:szCs w:val="21"/>
        </w:rPr>
        <w:t>16.3供应商应在响应文件中提交磋商文件要求的所有货物或服务的合格性以及符合磋商文件规定的证明文件（可以是手册、图纸和资料等），并作为其响应文件的一部分。包括：</w:t>
      </w:r>
    </w:p>
    <w:p w14:paraId="059174E7">
      <w:pPr>
        <w:spacing w:line="440" w:lineRule="exact"/>
        <w:ind w:firstLine="525" w:firstLineChars="250"/>
        <w:rPr>
          <w:rFonts w:ascii="宋体" w:hAnsi="宋体" w:cs="宋体"/>
          <w:color w:val="auto"/>
          <w:szCs w:val="21"/>
        </w:rPr>
      </w:pPr>
      <w:r>
        <w:rPr>
          <w:rFonts w:hint="eastAsia" w:ascii="宋体" w:hAnsi="宋体" w:cs="宋体"/>
          <w:color w:val="auto"/>
          <w:szCs w:val="21"/>
        </w:rPr>
        <w:t>16.3.1保证所投服务正常、安全、连续运行期间所需的所有备品、备件及专用工具的详细清单。</w:t>
      </w:r>
    </w:p>
    <w:p w14:paraId="41248797">
      <w:pPr>
        <w:spacing w:line="440" w:lineRule="exact"/>
        <w:ind w:firstLine="525" w:firstLineChars="250"/>
        <w:rPr>
          <w:rFonts w:ascii="宋体" w:hAnsi="宋体" w:cs="宋体"/>
          <w:color w:val="auto"/>
          <w:szCs w:val="21"/>
        </w:rPr>
      </w:pPr>
      <w:r>
        <w:rPr>
          <w:rFonts w:hint="eastAsia" w:ascii="宋体" w:hAnsi="宋体" w:cs="宋体"/>
          <w:color w:val="auto"/>
          <w:szCs w:val="21"/>
        </w:rPr>
        <w:t>16.4响应文件应字迹清楚、编排有序、内容齐全、不得涂改或增删。如有错漏处必须修改，应在修改处加盖供应商公章。</w:t>
      </w:r>
    </w:p>
    <w:p w14:paraId="624EDF44">
      <w:pPr>
        <w:spacing w:line="440" w:lineRule="exact"/>
        <w:ind w:firstLine="525" w:firstLineChars="250"/>
        <w:rPr>
          <w:rFonts w:ascii="宋体" w:hAnsi="宋体" w:cs="宋体"/>
          <w:color w:val="auto"/>
          <w:szCs w:val="21"/>
        </w:rPr>
      </w:pPr>
      <w:r>
        <w:rPr>
          <w:rFonts w:hint="eastAsia" w:ascii="宋体" w:hAnsi="宋体" w:cs="宋体"/>
          <w:color w:val="auto"/>
          <w:szCs w:val="21"/>
        </w:rPr>
        <w:t>16.5供应商应根据其响应文件中报价表的内容填写唱标信息，唱标信息不作为评审的依据。唱标信息与报价表不一致的，以报价表为准。</w:t>
      </w:r>
    </w:p>
    <w:p w14:paraId="52FF0406">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17.磋商保证金（本项目不采用）</w:t>
      </w:r>
    </w:p>
    <w:p w14:paraId="7E4A3489">
      <w:pPr>
        <w:spacing w:line="440" w:lineRule="exact"/>
        <w:ind w:firstLine="411" w:firstLineChars="196"/>
        <w:rPr>
          <w:rFonts w:ascii="宋体" w:hAnsi="宋体" w:cs="宋体"/>
          <w:color w:val="auto"/>
          <w:szCs w:val="21"/>
        </w:rPr>
      </w:pPr>
      <w:r>
        <w:rPr>
          <w:rFonts w:hint="eastAsia" w:ascii="宋体" w:hAnsi="宋体" w:cs="宋体"/>
          <w:color w:val="auto"/>
          <w:szCs w:val="21"/>
        </w:rPr>
        <w:t>17.1磋商前，供应商应向采购人提交磋商须知前附表规定金额及交纳方式的磋商保证金，作为响应文件的一部分。磋商前，采购代理机构将</w:t>
      </w:r>
      <w:r>
        <w:rPr>
          <w:rFonts w:hint="eastAsia" w:ascii="宋体" w:hAnsi="宋体" w:cs="宋体"/>
          <w:color w:val="auto"/>
          <w:kern w:val="0"/>
          <w:szCs w:val="21"/>
        </w:rPr>
        <w:t>查询磋商保证金信息，并提交磋商小组评审</w:t>
      </w:r>
      <w:r>
        <w:rPr>
          <w:rFonts w:hint="eastAsia" w:ascii="宋体" w:hAnsi="宋体" w:cs="宋体"/>
          <w:color w:val="auto"/>
          <w:szCs w:val="21"/>
        </w:rPr>
        <w:t>，核对磋商保证金金额、方式等信息。</w:t>
      </w:r>
    </w:p>
    <w:p w14:paraId="59B89336">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17.2磋商保证金采取下列形式：</w:t>
      </w:r>
    </w:p>
    <w:p w14:paraId="1412DD2D">
      <w:pPr>
        <w:spacing w:line="440" w:lineRule="exact"/>
        <w:ind w:firstLine="411" w:firstLineChars="196"/>
        <w:rPr>
          <w:rFonts w:ascii="宋体" w:hAnsi="宋体" w:cs="宋体"/>
          <w:color w:val="auto"/>
          <w:szCs w:val="21"/>
        </w:rPr>
      </w:pPr>
      <w:r>
        <w:rPr>
          <w:rFonts w:hint="eastAsia" w:ascii="宋体" w:hAnsi="宋体" w:cs="宋体"/>
          <w:color w:val="auto"/>
          <w:szCs w:val="21"/>
        </w:rPr>
        <w:t>供应商应向采购人提交磋商须知前附表规定金额及交纳方式的磋商保证金。</w:t>
      </w:r>
    </w:p>
    <w:p w14:paraId="77B500B1">
      <w:pPr>
        <w:spacing w:line="440" w:lineRule="exact"/>
        <w:ind w:firstLine="411" w:firstLineChars="196"/>
        <w:rPr>
          <w:rFonts w:ascii="宋体" w:hAnsi="宋体" w:cs="宋体"/>
          <w:color w:val="auto"/>
          <w:szCs w:val="21"/>
        </w:rPr>
      </w:pPr>
      <w:r>
        <w:rPr>
          <w:rFonts w:hint="eastAsia" w:ascii="宋体" w:hAnsi="宋体" w:cs="宋体"/>
          <w:color w:val="auto"/>
          <w:szCs w:val="21"/>
        </w:rPr>
        <w:t>17.3联合体磋商的，可以由联合体中的一方或者共同提交磋商保证金，以一方名义提交保证金的，对联合体各方均具有约束力。</w:t>
      </w:r>
    </w:p>
    <w:p w14:paraId="60444B45">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17.4未按要求提交磋商保证金的，磋商无效。</w:t>
      </w:r>
    </w:p>
    <w:p w14:paraId="68445447">
      <w:pPr>
        <w:spacing w:line="440" w:lineRule="exact"/>
        <w:ind w:firstLine="411" w:firstLineChars="196"/>
        <w:rPr>
          <w:rFonts w:ascii="宋体" w:hAnsi="宋体" w:cs="宋体"/>
          <w:color w:val="auto"/>
          <w:szCs w:val="21"/>
        </w:rPr>
      </w:pPr>
      <w:r>
        <w:rPr>
          <w:rFonts w:hint="eastAsia" w:ascii="宋体" w:hAnsi="宋体" w:cs="宋体"/>
          <w:color w:val="auto"/>
          <w:szCs w:val="21"/>
        </w:rPr>
        <w:t>17.5采购代理机构将在磋商结束后退还未成交供应商的磋商保证金，在采购合同签订后五个工作日内退还成交供应商的磋商保证金。</w:t>
      </w:r>
    </w:p>
    <w:p w14:paraId="077CCACB">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17.7下列任何情况发生时，磋商保证金将不予退还：</w:t>
      </w:r>
    </w:p>
    <w:p w14:paraId="6E86C63C">
      <w:pPr>
        <w:spacing w:line="440" w:lineRule="exact"/>
        <w:ind w:firstLine="411" w:firstLineChars="196"/>
        <w:rPr>
          <w:rFonts w:ascii="宋体" w:hAnsi="宋体" w:cs="宋体"/>
          <w:color w:val="auto"/>
          <w:szCs w:val="21"/>
        </w:rPr>
      </w:pPr>
      <w:r>
        <w:rPr>
          <w:rFonts w:hint="eastAsia" w:ascii="宋体" w:hAnsi="宋体" w:cs="宋体"/>
          <w:color w:val="auto"/>
          <w:szCs w:val="21"/>
        </w:rPr>
        <w:t>（1）供应商在提交响应文件截止时间后撤回响应文件的；</w:t>
      </w:r>
    </w:p>
    <w:p w14:paraId="1B57B055">
      <w:pPr>
        <w:spacing w:line="440" w:lineRule="exact"/>
        <w:ind w:firstLine="411" w:firstLineChars="196"/>
        <w:rPr>
          <w:rFonts w:ascii="宋体" w:hAnsi="宋体" w:cs="宋体"/>
          <w:color w:val="auto"/>
          <w:szCs w:val="21"/>
        </w:rPr>
      </w:pPr>
      <w:r>
        <w:rPr>
          <w:rFonts w:hint="eastAsia" w:ascii="宋体" w:hAnsi="宋体" w:cs="宋体"/>
          <w:color w:val="auto"/>
          <w:szCs w:val="21"/>
        </w:rPr>
        <w:t>（2）供应商在响应文件中提供虚假材料的；</w:t>
      </w:r>
    </w:p>
    <w:p w14:paraId="6DA3388C">
      <w:pPr>
        <w:spacing w:line="440" w:lineRule="exact"/>
        <w:ind w:firstLine="411" w:firstLineChars="196"/>
        <w:rPr>
          <w:rFonts w:ascii="宋体" w:hAnsi="宋体" w:cs="宋体"/>
          <w:color w:val="auto"/>
          <w:szCs w:val="21"/>
        </w:rPr>
      </w:pPr>
      <w:r>
        <w:rPr>
          <w:rFonts w:hint="eastAsia" w:ascii="宋体" w:hAnsi="宋体" w:cs="宋体"/>
          <w:color w:val="auto"/>
          <w:szCs w:val="21"/>
        </w:rPr>
        <w:t>（3）除因不可抗力或磋商文件认可的情形以外，成交供应商放弃成交资格或不与采购人签订合同的；</w:t>
      </w:r>
    </w:p>
    <w:p w14:paraId="1EF2B9F7">
      <w:pPr>
        <w:spacing w:line="440" w:lineRule="exact"/>
        <w:ind w:firstLine="411" w:firstLineChars="196"/>
        <w:outlineLvl w:val="3"/>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14:paraId="0947E107">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18.磋商有效期</w:t>
      </w:r>
    </w:p>
    <w:p w14:paraId="4FE85E79">
      <w:pPr>
        <w:spacing w:line="440" w:lineRule="exact"/>
        <w:ind w:firstLine="411" w:firstLineChars="196"/>
        <w:rPr>
          <w:rFonts w:ascii="宋体" w:hAnsi="宋体" w:cs="宋体"/>
          <w:color w:val="auto"/>
          <w:szCs w:val="21"/>
        </w:rPr>
      </w:pPr>
      <w:r>
        <w:rPr>
          <w:rFonts w:hint="eastAsia" w:ascii="宋体" w:hAnsi="宋体" w:cs="宋体"/>
          <w:color w:val="auto"/>
          <w:szCs w:val="21"/>
        </w:rPr>
        <w:t>18.1为保证采购人有足够的时间完成评标和与成交供应商签订合同，规定磋商有效期。磋商有效期期限见磋商须知前附表。</w:t>
      </w:r>
    </w:p>
    <w:p w14:paraId="134244CE">
      <w:pPr>
        <w:spacing w:line="440" w:lineRule="exact"/>
        <w:ind w:firstLine="411" w:firstLineChars="196"/>
        <w:rPr>
          <w:rFonts w:ascii="宋体" w:hAnsi="宋体" w:cs="宋体"/>
          <w:color w:val="auto"/>
          <w:szCs w:val="21"/>
        </w:rPr>
      </w:pPr>
      <w:r>
        <w:rPr>
          <w:rFonts w:hint="eastAsia" w:ascii="宋体" w:hAnsi="宋体" w:cs="宋体"/>
          <w:color w:val="auto"/>
          <w:szCs w:val="21"/>
        </w:rPr>
        <w:t>18.2在磋商有效期内，供应商的磋商保持有效，供应商不得要求撤销或修改其响应文件。</w:t>
      </w:r>
    </w:p>
    <w:p w14:paraId="750EEECC">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18.3磋商有效期从响应文件提交截止日起计算。</w:t>
      </w:r>
    </w:p>
    <w:p w14:paraId="3E3C1B6C">
      <w:pPr>
        <w:spacing w:line="440" w:lineRule="exact"/>
        <w:ind w:firstLine="411" w:firstLineChars="196"/>
        <w:rPr>
          <w:rFonts w:ascii="宋体" w:hAnsi="宋体" w:cs="宋体"/>
          <w:color w:val="auto"/>
          <w:szCs w:val="21"/>
        </w:rPr>
      </w:pPr>
      <w:r>
        <w:rPr>
          <w:rFonts w:hint="eastAsia" w:ascii="宋体" w:hAnsi="宋体" w:cs="宋体"/>
          <w:color w:val="auto"/>
          <w:szCs w:val="21"/>
        </w:rPr>
        <w:t>18.4在原定磋商有效期满之前，如果出现特殊情况，采购人可以书面形式提出延长磋商有效期的要求。供应商以书面形式予以答复，供应商可以拒绝这种要求而不被没收磋商保证金。同意延长磋商有效期的供应商不允许修改其响应文件的实质性内容，且需要相应地延长磋商保证金的有效期。</w:t>
      </w:r>
    </w:p>
    <w:p w14:paraId="25076976">
      <w:pPr>
        <w:spacing w:line="440" w:lineRule="exact"/>
        <w:ind w:firstLine="211" w:firstLineChars="100"/>
        <w:outlineLvl w:val="1"/>
        <w:rPr>
          <w:rFonts w:ascii="宋体" w:hAnsi="宋体" w:cs="宋体"/>
          <w:b/>
          <w:color w:val="auto"/>
          <w:szCs w:val="21"/>
        </w:rPr>
      </w:pPr>
      <w:r>
        <w:rPr>
          <w:rFonts w:hint="eastAsia" w:ascii="宋体" w:hAnsi="宋体" w:cs="宋体"/>
          <w:b/>
          <w:color w:val="auto"/>
          <w:szCs w:val="21"/>
        </w:rPr>
        <w:t>19.响应文件份数</w:t>
      </w:r>
    </w:p>
    <w:p w14:paraId="2D86D29D">
      <w:pPr>
        <w:pStyle w:val="96"/>
        <w:snapToGrid w:val="0"/>
        <w:spacing w:line="440" w:lineRule="exact"/>
        <w:ind w:firstLine="210" w:firstLineChars="100"/>
        <w:outlineLvl w:val="2"/>
        <w:rPr>
          <w:rFonts w:ascii="宋体" w:hAnsi="宋体" w:cs="宋体"/>
          <w:color w:val="auto"/>
          <w:szCs w:val="21"/>
        </w:rPr>
      </w:pPr>
      <w:bookmarkStart w:id="15" w:name="_Toc448214140"/>
      <w:bookmarkStart w:id="16" w:name="_Toc214693600"/>
      <w:bookmarkStart w:id="17" w:name="_Toc463042679"/>
      <w:r>
        <w:rPr>
          <w:rFonts w:hint="eastAsia" w:ascii="宋体" w:hAnsi="宋体" w:cs="宋体"/>
          <w:color w:val="auto"/>
          <w:szCs w:val="21"/>
        </w:rPr>
        <w:t>19.1供应商应按照磋商须知前附表的要求准备响应文件。</w:t>
      </w:r>
    </w:p>
    <w:p w14:paraId="084C2FD6">
      <w:pPr>
        <w:pStyle w:val="3"/>
        <w:spacing w:before="156" w:beforeLines="50" w:after="156" w:afterLines="50" w:line="440" w:lineRule="exact"/>
        <w:jc w:val="center"/>
        <w:rPr>
          <w:rFonts w:ascii="宋体" w:hAnsi="宋体" w:eastAsia="宋体" w:cs="宋体"/>
          <w:color w:val="auto"/>
          <w:sz w:val="28"/>
          <w:szCs w:val="28"/>
        </w:rPr>
      </w:pPr>
      <w:bookmarkStart w:id="18" w:name="_Toc519783886"/>
      <w:r>
        <w:rPr>
          <w:rFonts w:hint="eastAsia" w:ascii="宋体" w:hAnsi="宋体" w:eastAsia="宋体" w:cs="宋体"/>
          <w:color w:val="auto"/>
          <w:sz w:val="28"/>
          <w:szCs w:val="28"/>
        </w:rPr>
        <w:t>（四）响应文件的</w:t>
      </w:r>
      <w:bookmarkEnd w:id="15"/>
      <w:bookmarkEnd w:id="16"/>
      <w:r>
        <w:rPr>
          <w:rFonts w:hint="eastAsia" w:ascii="宋体" w:hAnsi="宋体" w:eastAsia="宋体" w:cs="宋体"/>
          <w:color w:val="auto"/>
          <w:sz w:val="28"/>
          <w:szCs w:val="28"/>
        </w:rPr>
        <w:t>提交</w:t>
      </w:r>
      <w:bookmarkEnd w:id="17"/>
      <w:bookmarkEnd w:id="18"/>
    </w:p>
    <w:p w14:paraId="6718B31D">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20.响应文件的封装和标记</w:t>
      </w:r>
    </w:p>
    <w:p w14:paraId="76300AA7">
      <w:pPr>
        <w:spacing w:line="440" w:lineRule="exact"/>
        <w:ind w:firstLine="420" w:firstLineChars="200"/>
        <w:rPr>
          <w:rFonts w:ascii="宋体" w:hAnsi="宋体" w:cs="宋体"/>
          <w:b/>
          <w:bCs/>
          <w:color w:val="auto"/>
          <w:szCs w:val="21"/>
        </w:rPr>
      </w:pPr>
      <w:r>
        <w:rPr>
          <w:rFonts w:hint="eastAsia" w:ascii="宋体" w:hAnsi="宋体" w:cs="宋体"/>
          <w:color w:val="auto"/>
          <w:szCs w:val="21"/>
        </w:rPr>
        <w:t>20.1正/副本需采用胶装（或其他）方式装订，供应商应当保证其封装的可靠性，不得因搬运、堆放等原因散开。资格证明文件正副本密封在资格证明文件袋内，技术标正副本密封在技术标文件袋内，商务标正副本密封在商务标文件袋内。磋商书封面及封皮的右上角标明“正本”或“副本”的字样。一旦正本与副本不符，以正本为主。</w:t>
      </w:r>
    </w:p>
    <w:p w14:paraId="4A7C5BD9">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20.2 密封袋均应使用不易破损的包装材料进行包装。</w:t>
      </w:r>
    </w:p>
    <w:p w14:paraId="58C7718F">
      <w:pPr>
        <w:spacing w:line="440" w:lineRule="exact"/>
        <w:ind w:firstLine="420" w:firstLineChars="200"/>
        <w:rPr>
          <w:rFonts w:ascii="宋体" w:hAnsi="宋体" w:cs="宋体"/>
          <w:color w:val="auto"/>
          <w:szCs w:val="21"/>
        </w:rPr>
      </w:pPr>
      <w:r>
        <w:rPr>
          <w:rFonts w:hint="eastAsia" w:ascii="宋体" w:hAnsi="宋体" w:cs="宋体"/>
          <w:color w:val="auto"/>
          <w:szCs w:val="21"/>
        </w:rPr>
        <w:t>注明项目名称、采购编号、正本或副本及“请勿在  年  月  日  时   分（开标时间，详见“磋商须知前附表”的规定）之前启封”的字样。</w:t>
      </w:r>
    </w:p>
    <w:p w14:paraId="262AD245">
      <w:pPr>
        <w:spacing w:line="440" w:lineRule="exact"/>
        <w:ind w:firstLine="420" w:firstLineChars="200"/>
        <w:rPr>
          <w:rFonts w:ascii="宋体" w:hAnsi="宋体" w:cs="宋体"/>
          <w:color w:val="auto"/>
          <w:szCs w:val="21"/>
        </w:rPr>
      </w:pPr>
      <w:r>
        <w:rPr>
          <w:rFonts w:hint="eastAsia" w:ascii="宋体" w:hAnsi="宋体" w:cs="宋体"/>
          <w:color w:val="auto"/>
          <w:szCs w:val="21"/>
        </w:rPr>
        <w:t>20.3 供应商应在内外密封袋上写明自己名称和地址，以便其磋商文件晚于磋商截止时间到达磋商地点时，能原封退回。</w:t>
      </w:r>
    </w:p>
    <w:p w14:paraId="33469C6E">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 xml:space="preserve">21.响应文件的提交 </w:t>
      </w:r>
    </w:p>
    <w:p w14:paraId="670BCDEE">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21.1 磋商供应商应当在磋商文件要求提交磋商文件的截止时间前提交磋商文件，否则磋商无效； </w:t>
      </w:r>
    </w:p>
    <w:p w14:paraId="4F8E98EE">
      <w:pPr>
        <w:spacing w:line="440" w:lineRule="exact"/>
        <w:ind w:firstLine="420" w:firstLineChars="200"/>
        <w:rPr>
          <w:rFonts w:ascii="宋体" w:hAnsi="宋体" w:cs="宋体"/>
          <w:color w:val="auto"/>
          <w:szCs w:val="21"/>
        </w:rPr>
      </w:pPr>
      <w:r>
        <w:rPr>
          <w:rFonts w:hint="eastAsia" w:ascii="宋体" w:hAnsi="宋体" w:cs="宋体"/>
          <w:color w:val="auto"/>
          <w:szCs w:val="21"/>
        </w:rPr>
        <w:t>21.2在磋商文件要求提交磋商文件的截止时间之后送达的或未按磋商文件要求密封和标记的磋商文件，采购代理机构有权拒绝接收。</w:t>
      </w:r>
    </w:p>
    <w:p w14:paraId="1259F050">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22.响应文件的修改和撤回</w:t>
      </w:r>
    </w:p>
    <w:p w14:paraId="4356C225">
      <w:pPr>
        <w:spacing w:line="440" w:lineRule="exact"/>
        <w:ind w:firstLine="411" w:firstLineChars="196"/>
        <w:rPr>
          <w:rFonts w:ascii="宋体" w:hAnsi="宋体" w:cs="宋体"/>
          <w:color w:val="auto"/>
          <w:szCs w:val="21"/>
        </w:rPr>
      </w:pPr>
      <w:r>
        <w:rPr>
          <w:rFonts w:hint="eastAsia" w:ascii="宋体" w:hAnsi="宋体" w:cs="宋体"/>
          <w:color w:val="auto"/>
          <w:szCs w:val="21"/>
        </w:rPr>
        <w:t>22.1供应商在提交响应文件截止时间前，可以对所提交的响应文件进行补充、修改或者撤回，并以书面形式通知采购人或代理机构。补充、修改的内容作为响应文件的组成部分。补充、修改的内容与响应文件不一致的，以补充、修改的内容为准。</w:t>
      </w:r>
    </w:p>
    <w:p w14:paraId="55D7D27D">
      <w:pPr>
        <w:spacing w:line="440" w:lineRule="exact"/>
        <w:ind w:firstLine="411" w:firstLineChars="196"/>
        <w:rPr>
          <w:rFonts w:ascii="宋体" w:hAnsi="宋体" w:cs="宋体"/>
          <w:color w:val="auto"/>
          <w:szCs w:val="21"/>
        </w:rPr>
      </w:pPr>
      <w:r>
        <w:rPr>
          <w:rFonts w:hint="eastAsia" w:ascii="宋体" w:hAnsi="宋体" w:cs="宋体"/>
          <w:color w:val="auto"/>
          <w:szCs w:val="21"/>
        </w:rPr>
        <w:t>22.2供应商的修改或撤回通知书，应按规定进行编制、密封、标记和提交，且在内层信封上标明“修改”或“撤回”字样。</w:t>
      </w:r>
    </w:p>
    <w:p w14:paraId="1625E99A">
      <w:pPr>
        <w:spacing w:line="440" w:lineRule="exact"/>
        <w:ind w:firstLine="411" w:firstLineChars="196"/>
        <w:rPr>
          <w:rFonts w:ascii="宋体" w:hAnsi="宋体" w:cs="宋体"/>
          <w:color w:val="auto"/>
          <w:szCs w:val="21"/>
        </w:rPr>
      </w:pPr>
      <w:r>
        <w:rPr>
          <w:rFonts w:hint="eastAsia" w:ascii="宋体" w:hAnsi="宋体" w:cs="宋体"/>
          <w:color w:val="auto"/>
          <w:szCs w:val="21"/>
        </w:rPr>
        <w:t>22.3提交响应文件截止时间后不得修改响应文件。但属于磋商小组在评审中发现的计算错误并进行核实的修改、按照磋商文件的变动情况和磋商小组的要求重新提交响应文件的，不在此列。</w:t>
      </w:r>
    </w:p>
    <w:p w14:paraId="224A5A69">
      <w:pPr>
        <w:pStyle w:val="3"/>
        <w:spacing w:before="156" w:beforeLines="50" w:after="156" w:afterLines="50" w:line="440" w:lineRule="exact"/>
        <w:jc w:val="center"/>
        <w:rPr>
          <w:rFonts w:ascii="宋体" w:hAnsi="宋体" w:eastAsia="宋体" w:cs="宋体"/>
          <w:bCs w:val="0"/>
          <w:color w:val="auto"/>
          <w:sz w:val="28"/>
          <w:szCs w:val="28"/>
        </w:rPr>
      </w:pPr>
      <w:bookmarkStart w:id="19" w:name="_Toc519783887"/>
      <w:bookmarkStart w:id="20" w:name="_Toc461097056"/>
      <w:bookmarkStart w:id="21" w:name="_Toc427016285"/>
      <w:r>
        <w:rPr>
          <w:rFonts w:hint="eastAsia" w:ascii="宋体" w:hAnsi="宋体" w:eastAsia="宋体" w:cs="宋体"/>
          <w:color w:val="auto"/>
          <w:sz w:val="28"/>
          <w:szCs w:val="28"/>
        </w:rPr>
        <w:t>（五）磋商与评审</w:t>
      </w:r>
      <w:bookmarkEnd w:id="19"/>
      <w:bookmarkEnd w:id="20"/>
      <w:bookmarkEnd w:id="21"/>
    </w:p>
    <w:p w14:paraId="32ABE812">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23.接收响应文件</w:t>
      </w:r>
    </w:p>
    <w:p w14:paraId="1E10EFC9">
      <w:pPr>
        <w:spacing w:line="440" w:lineRule="exact"/>
        <w:ind w:firstLine="420" w:firstLineChars="200"/>
        <w:rPr>
          <w:rFonts w:ascii="宋体" w:hAnsi="宋体" w:cs="宋体"/>
          <w:color w:val="auto"/>
          <w:szCs w:val="21"/>
        </w:rPr>
      </w:pPr>
      <w:r>
        <w:rPr>
          <w:rFonts w:hint="eastAsia" w:ascii="宋体" w:hAnsi="宋体" w:cs="宋体"/>
          <w:color w:val="auto"/>
          <w:szCs w:val="21"/>
        </w:rPr>
        <w:t>23.1采购代理机构将在磋商须知前附表规定的时间和地点接收响应文件。</w:t>
      </w:r>
    </w:p>
    <w:p w14:paraId="7F8A5934">
      <w:pPr>
        <w:spacing w:line="440" w:lineRule="exact"/>
        <w:ind w:firstLine="420" w:firstLineChars="200"/>
        <w:rPr>
          <w:rFonts w:ascii="宋体" w:hAnsi="宋体" w:cs="宋体"/>
          <w:color w:val="auto"/>
          <w:szCs w:val="21"/>
        </w:rPr>
      </w:pPr>
      <w:r>
        <w:rPr>
          <w:rFonts w:hint="eastAsia" w:ascii="宋体" w:hAnsi="宋体" w:cs="宋体"/>
          <w:color w:val="auto"/>
          <w:szCs w:val="21"/>
        </w:rPr>
        <w:t>23.2按规定提交了可接受的“撤回”通知书的响应文件将不予开封。</w:t>
      </w:r>
    </w:p>
    <w:p w14:paraId="7BEC0DD8">
      <w:pPr>
        <w:spacing w:line="440" w:lineRule="exact"/>
        <w:ind w:firstLine="420" w:firstLineChars="200"/>
        <w:rPr>
          <w:rFonts w:ascii="宋体" w:hAnsi="宋体" w:cs="宋体"/>
          <w:color w:val="auto"/>
          <w:szCs w:val="21"/>
        </w:rPr>
      </w:pPr>
      <w:r>
        <w:rPr>
          <w:rFonts w:hint="eastAsia" w:ascii="宋体" w:hAnsi="宋体" w:cs="宋体"/>
          <w:color w:val="auto"/>
          <w:szCs w:val="21"/>
        </w:rPr>
        <w:t>23.3在磋商过程中，供应商提交的澄清、说明或者更正和最终报价等响应文件应当由供应商代表签字或者加盖公章后生效，供应商应受其约束。</w:t>
      </w:r>
    </w:p>
    <w:p w14:paraId="3BFB56A4">
      <w:pPr>
        <w:spacing w:line="440" w:lineRule="exact"/>
        <w:ind w:firstLine="420" w:firstLineChars="200"/>
        <w:rPr>
          <w:rFonts w:ascii="宋体" w:hAnsi="宋体" w:cs="宋体"/>
          <w:color w:val="auto"/>
          <w:szCs w:val="21"/>
        </w:rPr>
      </w:pPr>
      <w:r>
        <w:rPr>
          <w:rFonts w:hint="eastAsia" w:ascii="宋体" w:hAnsi="宋体" w:cs="宋体"/>
          <w:color w:val="auto"/>
          <w:szCs w:val="21"/>
        </w:rPr>
        <w:t>23.4撤回的响应文件将被原封退回给供应商，并由供应商代表签字确认。</w:t>
      </w:r>
    </w:p>
    <w:p w14:paraId="2BDE6CB6">
      <w:pPr>
        <w:spacing w:line="440" w:lineRule="exact"/>
        <w:ind w:firstLine="422" w:firstLineChars="200"/>
        <w:outlineLvl w:val="1"/>
        <w:rPr>
          <w:rFonts w:ascii="宋体" w:hAnsi="宋体" w:cs="宋体"/>
          <w:b/>
          <w:bCs/>
          <w:color w:val="auto"/>
          <w:szCs w:val="21"/>
        </w:rPr>
      </w:pPr>
      <w:r>
        <w:rPr>
          <w:rFonts w:hint="eastAsia" w:ascii="宋体" w:hAnsi="宋体" w:cs="宋体"/>
          <w:b/>
          <w:bCs/>
          <w:color w:val="auto"/>
          <w:szCs w:val="21"/>
        </w:rPr>
        <w:t>24.磋商原则：</w:t>
      </w:r>
    </w:p>
    <w:p w14:paraId="7B0A38E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遵循公平、公正、科学和择优的原则。</w:t>
      </w:r>
    </w:p>
    <w:p w14:paraId="7AFDA864">
      <w:pPr>
        <w:spacing w:line="440" w:lineRule="exact"/>
        <w:ind w:firstLine="422" w:firstLineChars="200"/>
        <w:jc w:val="left"/>
        <w:outlineLvl w:val="1"/>
        <w:rPr>
          <w:rFonts w:ascii="宋体" w:hAnsi="宋体" w:cs="宋体"/>
          <w:b/>
          <w:bCs/>
          <w:color w:val="auto"/>
          <w:szCs w:val="21"/>
        </w:rPr>
      </w:pPr>
      <w:r>
        <w:rPr>
          <w:rFonts w:hint="eastAsia" w:ascii="宋体" w:hAnsi="宋体" w:cs="宋体"/>
          <w:b/>
          <w:bCs/>
          <w:color w:val="auto"/>
          <w:szCs w:val="21"/>
        </w:rPr>
        <w:t>25.关于提供相同品牌的处理</w:t>
      </w:r>
      <w:r>
        <w:rPr>
          <w:rFonts w:hint="eastAsia" w:ascii="宋体" w:hAnsi="宋体" w:cs="宋体"/>
          <w:b/>
          <w:color w:val="auto"/>
          <w:szCs w:val="21"/>
        </w:rPr>
        <w:t>（本项目不采用）</w:t>
      </w:r>
      <w:r>
        <w:rPr>
          <w:rFonts w:hint="eastAsia" w:ascii="宋体" w:hAnsi="宋体" w:cs="宋体"/>
          <w:b/>
          <w:bCs/>
          <w:color w:val="auto"/>
          <w:szCs w:val="21"/>
        </w:rPr>
        <w:t xml:space="preserve"> </w:t>
      </w:r>
    </w:p>
    <w:p w14:paraId="6279326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磋商人参加同一合同项下磋商的，按一家磋商人计算，评审后得分最高的同品牌磋商人获得成交人推荐资格；评审得分相同的，由采购人或采购人委托磋商小组按照交易文件规定的方式确定一个磋商人获得成交人推荐资格，交易文件未规定的采取随机抽取方式确定，其他同品牌磋商人不作为中标候选人。</w:t>
      </w:r>
    </w:p>
    <w:p w14:paraId="1D74925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非单一产品采购项目，采购人应当根据采购项目技术构成、产品价格比重等合理确定核心产品，多家磋商人提供的核心产品品牌相同的，按前款规定处理。</w:t>
      </w:r>
    </w:p>
    <w:p w14:paraId="063E7828">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26.磋商小组</w:t>
      </w:r>
    </w:p>
    <w:p w14:paraId="5AED86A6">
      <w:pPr>
        <w:spacing w:line="440" w:lineRule="exact"/>
        <w:ind w:firstLine="420" w:firstLineChars="200"/>
        <w:rPr>
          <w:rFonts w:ascii="宋体" w:hAnsi="宋体" w:cs="宋体"/>
          <w:color w:val="auto"/>
          <w:szCs w:val="21"/>
        </w:rPr>
      </w:pPr>
      <w:r>
        <w:rPr>
          <w:rFonts w:hint="eastAsia" w:ascii="宋体" w:hAnsi="宋体" w:cs="宋体"/>
          <w:color w:val="auto"/>
          <w:szCs w:val="21"/>
        </w:rPr>
        <w:t>26.1本项目采购人将依法组建磋商小组，磋商小组成员由3人组成，磋商小组及其成员应当依照采购的有关规定履行相关职责和义务。</w:t>
      </w:r>
    </w:p>
    <w:p w14:paraId="5EAB7C02">
      <w:pPr>
        <w:spacing w:line="440" w:lineRule="exact"/>
        <w:ind w:firstLine="420" w:firstLineChars="200"/>
        <w:rPr>
          <w:rFonts w:ascii="宋体" w:hAnsi="宋体" w:cs="宋体"/>
          <w:color w:val="auto"/>
          <w:szCs w:val="21"/>
        </w:rPr>
      </w:pPr>
      <w:r>
        <w:rPr>
          <w:rFonts w:hint="eastAsia" w:ascii="宋体" w:hAnsi="宋体" w:cs="宋体"/>
          <w:color w:val="auto"/>
          <w:szCs w:val="21"/>
        </w:rPr>
        <w:t>26.2磋商小组依法对响应文件进行评审，并根据磋商文件规定的程序、评定成交的标准等事项与实质性响应磋商文件要求的供应商进行磋商。</w:t>
      </w:r>
    </w:p>
    <w:p w14:paraId="42639BA9">
      <w:pPr>
        <w:spacing w:line="440" w:lineRule="exact"/>
        <w:ind w:firstLine="420" w:firstLineChars="200"/>
        <w:rPr>
          <w:rFonts w:ascii="宋体" w:hAnsi="宋体" w:cs="宋体"/>
          <w:color w:val="auto"/>
          <w:szCs w:val="21"/>
        </w:rPr>
      </w:pPr>
      <w:r>
        <w:rPr>
          <w:rFonts w:hint="eastAsia" w:ascii="宋体" w:hAnsi="宋体" w:cs="宋体"/>
          <w:color w:val="auto"/>
          <w:szCs w:val="21"/>
        </w:rPr>
        <w:t>26.3磋商小组应当从质量和服务均能满足磋商文件实质性响应要求的供应商中，按照评审办法提出成交候选供应商，并编写评标报告。</w:t>
      </w:r>
    </w:p>
    <w:p w14:paraId="2E809C9F">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27.响应文件评审与磋商</w:t>
      </w:r>
    </w:p>
    <w:p w14:paraId="152544C9">
      <w:pPr>
        <w:pStyle w:val="96"/>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27.1采购代理机构将供应商须知前附表规定的时间和地点组织磋商。</w:t>
      </w:r>
    </w:p>
    <w:p w14:paraId="60742EE2">
      <w:pPr>
        <w:pStyle w:val="96"/>
        <w:tabs>
          <w:tab w:val="left" w:pos="851"/>
        </w:tabs>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27.</w:t>
      </w:r>
      <w:r>
        <w:rPr>
          <w:rFonts w:hint="eastAsia" w:ascii="宋体" w:hAnsi="宋体" w:cs="宋体"/>
          <w:bCs/>
          <w:color w:val="auto"/>
          <w:szCs w:val="21"/>
        </w:rPr>
        <w:t>2磋商前，</w:t>
      </w:r>
      <w:r>
        <w:rPr>
          <w:rFonts w:hint="eastAsia" w:ascii="宋体" w:hAnsi="宋体" w:cs="宋体"/>
          <w:color w:val="auto"/>
          <w:szCs w:val="21"/>
        </w:rPr>
        <w:t>采购代理机构</w:t>
      </w:r>
      <w:r>
        <w:rPr>
          <w:rFonts w:hint="eastAsia" w:ascii="宋体" w:hAnsi="宋体" w:cs="宋体"/>
          <w:bCs/>
          <w:color w:val="auto"/>
          <w:szCs w:val="21"/>
        </w:rPr>
        <w:t>将会同供应商代表检查响应文件的封装情况。</w:t>
      </w:r>
    </w:p>
    <w:p w14:paraId="6B9A1074">
      <w:pPr>
        <w:pStyle w:val="96"/>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27.3 磋商小组将按照磋商文件规定的评标办法对供应商独立进行评审。</w:t>
      </w:r>
    </w:p>
    <w:p w14:paraId="015E4143">
      <w:pPr>
        <w:pStyle w:val="96"/>
        <w:snapToGrid w:val="0"/>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27.4磋商活动采用综合评分法评审。</w:t>
      </w:r>
    </w:p>
    <w:p w14:paraId="552FB3A4">
      <w:pPr>
        <w:pStyle w:val="96"/>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综合评分法，是指响应文件满足磋商文件全部实质性要求且按评审因素的量化指标评审得分最高的供应商为成交候选供应商的评审方法。</w:t>
      </w:r>
    </w:p>
    <w:p w14:paraId="7F6E1229">
      <w:pPr>
        <w:pStyle w:val="96"/>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27.5磋商采用综合评分的办法，对实质性响应的响应文件就技术、资信等诸多因素进行评审打分。</w:t>
      </w:r>
    </w:p>
    <w:p w14:paraId="7F30B359">
      <w:pPr>
        <w:pStyle w:val="96"/>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27.6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786A35">
      <w:pPr>
        <w:spacing w:line="440" w:lineRule="exact"/>
        <w:ind w:firstLine="420" w:firstLineChars="200"/>
        <w:rPr>
          <w:rFonts w:ascii="宋体" w:hAnsi="宋体" w:cs="宋体"/>
          <w:color w:val="auto"/>
          <w:szCs w:val="21"/>
        </w:rPr>
      </w:pPr>
      <w:r>
        <w:rPr>
          <w:rFonts w:hint="eastAsia" w:ascii="宋体" w:hAnsi="宋体" w:cs="宋体"/>
          <w:color w:val="auto"/>
          <w:szCs w:val="21"/>
        </w:rPr>
        <w:t>如有询标，授权代表（或法定代表人）可携带本人有效身份证明原件参加询标。因授权代表联系不上</w:t>
      </w:r>
      <w:r>
        <w:rPr>
          <w:rFonts w:hint="eastAsia" w:ascii="宋体" w:hAnsi="宋体" w:cs="宋体"/>
          <w:b/>
          <w:bCs/>
          <w:color w:val="auto"/>
          <w:szCs w:val="21"/>
        </w:rPr>
        <w:t>、</w:t>
      </w:r>
      <w:r>
        <w:rPr>
          <w:rFonts w:hint="eastAsia" w:ascii="宋体" w:hAnsi="宋体" w:cs="宋体"/>
          <w:color w:val="auto"/>
          <w:szCs w:val="21"/>
        </w:rPr>
        <w:t>未到磋商现场</w:t>
      </w:r>
      <w:r>
        <w:rPr>
          <w:rFonts w:hint="eastAsia" w:ascii="宋体" w:hAnsi="宋体" w:cs="宋体"/>
          <w:bCs/>
          <w:color w:val="auto"/>
          <w:szCs w:val="21"/>
        </w:rPr>
        <w:t>等情形</w:t>
      </w:r>
      <w:r>
        <w:rPr>
          <w:rFonts w:hint="eastAsia" w:ascii="宋体" w:hAnsi="宋体" w:cs="宋体"/>
          <w:color w:val="auto"/>
          <w:szCs w:val="21"/>
        </w:rPr>
        <w:t>而无法接受磋商小组询标的，供应商自行承担相关风险。</w:t>
      </w:r>
    </w:p>
    <w:p w14:paraId="38173465">
      <w:pPr>
        <w:spacing w:line="440" w:lineRule="exact"/>
        <w:ind w:firstLine="420" w:firstLineChars="200"/>
        <w:rPr>
          <w:rFonts w:ascii="宋体" w:hAnsi="宋体" w:cs="宋体"/>
          <w:color w:val="auto"/>
          <w:szCs w:val="21"/>
        </w:rPr>
      </w:pPr>
      <w:r>
        <w:rPr>
          <w:rFonts w:hint="eastAsia" w:ascii="宋体" w:hAnsi="宋体" w:cs="宋体"/>
          <w:color w:val="auto"/>
          <w:szCs w:val="21"/>
        </w:rPr>
        <w:t>27.7磋商小组要求供应商澄清、说明或者更正响应文件应当以书面形式作出。供应商的澄清、说明或者更正应当由法定代表人或其授权代表签字或者加盖公章。</w:t>
      </w:r>
    </w:p>
    <w:p w14:paraId="71A60C3F">
      <w:pPr>
        <w:spacing w:line="440" w:lineRule="exact"/>
        <w:ind w:firstLine="420" w:firstLineChars="200"/>
        <w:rPr>
          <w:rFonts w:ascii="宋体" w:hAnsi="宋体" w:cs="宋体"/>
          <w:color w:val="auto"/>
          <w:szCs w:val="21"/>
        </w:rPr>
      </w:pPr>
      <w:r>
        <w:rPr>
          <w:rFonts w:hint="eastAsia" w:ascii="宋体" w:hAnsi="宋体" w:cs="宋体"/>
          <w:color w:val="auto"/>
          <w:szCs w:val="21"/>
        </w:rPr>
        <w:t>27.8供应商未实质性响应磋商文件要求的，磋商小组将以书面询标的方式告知有关供应商。</w:t>
      </w:r>
    </w:p>
    <w:p w14:paraId="57F8044C">
      <w:pPr>
        <w:spacing w:line="440" w:lineRule="exact"/>
        <w:ind w:firstLine="420" w:firstLineChars="200"/>
        <w:rPr>
          <w:rFonts w:ascii="宋体" w:hAnsi="宋体" w:cs="宋体"/>
          <w:color w:val="auto"/>
          <w:szCs w:val="21"/>
        </w:rPr>
      </w:pPr>
      <w:r>
        <w:rPr>
          <w:rFonts w:hint="eastAsia" w:ascii="宋体" w:hAnsi="宋体" w:cs="宋体"/>
          <w:color w:val="auto"/>
          <w:szCs w:val="21"/>
        </w:rPr>
        <w:t>27.9初审合格后，磋商小组将按响应文件递交顺序分别与供应商就磋商报价、供货或服务方案系统设计方案、产品配置及售后服务等内容进行磋商。各供应商均具有和磋商小组进行磋商的权利。如供应商未到磋商现场的，视同放弃该权利。</w:t>
      </w:r>
    </w:p>
    <w:p w14:paraId="17C5D2F0">
      <w:pPr>
        <w:spacing w:line="440" w:lineRule="exact"/>
        <w:ind w:firstLine="420" w:firstLineChars="200"/>
        <w:rPr>
          <w:rFonts w:ascii="宋体" w:hAnsi="宋体" w:cs="宋体"/>
          <w:color w:val="auto"/>
          <w:szCs w:val="21"/>
        </w:rPr>
      </w:pPr>
      <w:r>
        <w:rPr>
          <w:rFonts w:hint="eastAsia" w:ascii="宋体" w:hAnsi="宋体" w:cs="宋体"/>
          <w:color w:val="auto"/>
          <w:szCs w:val="21"/>
        </w:rPr>
        <w:t>27.10磋商小组按下表内容对响应文件进行初审和综合评审，各供应商的得分分值一经得出，并核对无误后，任何人不得更改。磋商小组对供应商某项初审指标如有不同意见，按照少数服从多数的原则，确定该项指标是否通过。</w:t>
      </w:r>
    </w:p>
    <w:p w14:paraId="2160E9D9">
      <w:pPr>
        <w:spacing w:line="440" w:lineRule="exact"/>
        <w:ind w:firstLine="422" w:firstLineChars="200"/>
        <w:outlineLvl w:val="1"/>
        <w:rPr>
          <w:rFonts w:ascii="宋体" w:hAnsi="宋体" w:cs="宋体"/>
          <w:b/>
          <w:color w:val="auto"/>
          <w:szCs w:val="21"/>
        </w:rPr>
      </w:pPr>
      <w:r>
        <w:rPr>
          <w:rFonts w:hint="eastAsia" w:ascii="宋体" w:hAnsi="宋体" w:cs="宋体"/>
          <w:b/>
          <w:color w:val="auto"/>
          <w:szCs w:val="21"/>
        </w:rPr>
        <w:t>28.竞争性磋商评审方法</w:t>
      </w:r>
    </w:p>
    <w:p w14:paraId="6B274D7B">
      <w:pPr>
        <w:spacing w:line="440" w:lineRule="exact"/>
        <w:ind w:firstLine="420" w:firstLineChars="200"/>
        <w:rPr>
          <w:rFonts w:ascii="宋体" w:hAnsi="宋体" w:cs="宋体"/>
          <w:color w:val="auto"/>
          <w:szCs w:val="21"/>
        </w:rPr>
      </w:pPr>
      <w:r>
        <w:rPr>
          <w:rFonts w:hint="eastAsia" w:ascii="宋体" w:hAnsi="宋体" w:cs="宋体"/>
          <w:color w:val="auto"/>
          <w:szCs w:val="21"/>
        </w:rPr>
        <w:t>28.1磋商小组所有成员应当集中与单一供应商分别进行磋商，并给予所有参加磋商的供应商平等的磋商机会。</w:t>
      </w:r>
    </w:p>
    <w:p w14:paraId="1515E242">
      <w:pPr>
        <w:spacing w:line="440" w:lineRule="exact"/>
        <w:ind w:firstLine="420" w:firstLineChars="200"/>
        <w:rPr>
          <w:rFonts w:ascii="宋体" w:hAnsi="宋体" w:cs="宋体"/>
          <w:color w:val="auto"/>
          <w:szCs w:val="21"/>
        </w:rPr>
      </w:pPr>
      <w:r>
        <w:rPr>
          <w:rFonts w:hint="eastAsia" w:ascii="宋体" w:hAnsi="宋体" w:cs="宋体"/>
          <w:color w:val="auto"/>
          <w:szCs w:val="21"/>
        </w:rPr>
        <w:t>28.2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结束后，磋商小组应当要求所有实质性响应的供应商在规定时间内提交最后报价（最后报价要求：①如果实质性变动技术、服务要求以及合同草案条款内容，该报价可大于或等于或小于原提交响应文件中的报价，但不得高于最高限价；②如果未实质性变动技术、服务要求以及合同草案条款内容，该报价可等于或小于原提交响应文件中的报价；③无论最后报价属于哪种情形，最终是否认可的权利属于磋商小组），提交最后报价的供应商不得少于3家。已提交响应文件的供应商，在提交最后报价之前，可以根据磋商情况退出磋商。</w:t>
      </w:r>
    </w:p>
    <w:p w14:paraId="630E4B54">
      <w:pPr>
        <w:spacing w:line="440" w:lineRule="exact"/>
        <w:ind w:firstLine="420" w:firstLineChars="200"/>
        <w:rPr>
          <w:rFonts w:ascii="宋体" w:hAnsi="宋体" w:cs="宋体"/>
          <w:color w:val="auto"/>
          <w:szCs w:val="21"/>
        </w:rPr>
      </w:pPr>
      <w:r>
        <w:rPr>
          <w:rFonts w:hint="eastAsia" w:ascii="宋体" w:hAnsi="宋体" w:cs="宋体"/>
          <w:color w:val="auto"/>
          <w:szCs w:val="21"/>
        </w:rPr>
        <w:t>28.3经磋商确定最终采购需求和提交最后报价的供应商后，由磋商小组采用综合评分法对提交最后报价的供应商的响应文件和最后报价进行综合评分。</w:t>
      </w:r>
    </w:p>
    <w:p w14:paraId="1591F0FF">
      <w:pPr>
        <w:tabs>
          <w:tab w:val="left" w:pos="1080"/>
        </w:tabs>
        <w:spacing w:line="440" w:lineRule="exact"/>
        <w:ind w:firstLine="420" w:firstLineChars="200"/>
        <w:rPr>
          <w:rFonts w:ascii="宋体" w:hAnsi="宋体" w:cs="宋体"/>
          <w:color w:val="auto"/>
          <w:szCs w:val="21"/>
        </w:rPr>
      </w:pPr>
      <w:r>
        <w:rPr>
          <w:rFonts w:hint="eastAsia" w:ascii="宋体" w:hAnsi="宋体" w:cs="宋体"/>
          <w:color w:val="auto"/>
          <w:szCs w:val="21"/>
        </w:rPr>
        <w:t>28.4供应商需进行最后报价，供应商应当在磋商小组规定的时间内提交最后报价，并由法定代表人或被授权代表签字，最后报价为不可更改价格，最后报价是供应商响应文件的有效组成部分，作为磋商小组推荐成交候选供应商的依据。</w:t>
      </w:r>
    </w:p>
    <w:p w14:paraId="4850A014">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本项目最后报价具体要求：本次磋商实行两次报价。第一次报价为供应商在响应文件中填报的报价，第二次报价在响应文件通过评审后，各供应商应在磋商现场规定的时间内进行二次报价。第二次报价即为最后报价，若供应商未在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采用分项报价的项目，最后报价的各分项结合一次报价中的各项单价按总价同比例下浮，价款结算时按成交下浮比率进行调整。</w:t>
      </w:r>
    </w:p>
    <w:p w14:paraId="6B5C8572">
      <w:pPr>
        <w:spacing w:line="440" w:lineRule="exact"/>
        <w:ind w:firstLine="422" w:firstLineChars="200"/>
        <w:outlineLvl w:val="0"/>
        <w:rPr>
          <w:rFonts w:ascii="宋体" w:hAnsi="宋体" w:cs="宋体"/>
          <w:b/>
          <w:color w:val="auto"/>
          <w:szCs w:val="21"/>
        </w:rPr>
      </w:pPr>
      <w:r>
        <w:rPr>
          <w:rFonts w:hint="eastAsia" w:ascii="宋体" w:hAnsi="宋体" w:cs="宋体"/>
          <w:b/>
          <w:color w:val="auto"/>
          <w:szCs w:val="21"/>
        </w:rPr>
        <w:t>（一）初审</w:t>
      </w:r>
    </w:p>
    <w:p w14:paraId="71D8D2C6">
      <w:pPr>
        <w:spacing w:line="440" w:lineRule="exact"/>
        <w:ind w:firstLine="420" w:firstLineChars="200"/>
        <w:rPr>
          <w:rFonts w:ascii="宋体" w:hAnsi="宋体" w:cs="宋体"/>
          <w:color w:val="auto"/>
          <w:szCs w:val="21"/>
        </w:rPr>
      </w:pPr>
      <w:r>
        <w:rPr>
          <w:rFonts w:hint="eastAsia" w:ascii="宋体" w:hAnsi="宋体" w:cs="宋体"/>
          <w:color w:val="auto"/>
          <w:szCs w:val="21"/>
        </w:rPr>
        <w:t>磋商小组对通过资格审查环节的磋商文件进行初审。下述内容凡有一项不合格的磋商即作为</w:t>
      </w:r>
      <w:r>
        <w:rPr>
          <w:rFonts w:hint="eastAsia" w:ascii="宋体" w:hAnsi="宋体" w:cs="宋体"/>
          <w:b/>
          <w:color w:val="auto"/>
          <w:szCs w:val="21"/>
        </w:rPr>
        <w:t>无效处理</w:t>
      </w:r>
      <w:r>
        <w:rPr>
          <w:rFonts w:hint="eastAsia" w:ascii="宋体" w:hAnsi="宋体" w:cs="宋体"/>
          <w:color w:val="auto"/>
          <w:szCs w:val="21"/>
        </w:rPr>
        <w:t>，不再进入下一步评审：</w:t>
      </w:r>
    </w:p>
    <w:tbl>
      <w:tblPr>
        <w:tblStyle w:val="35"/>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gridCol w:w="1876"/>
      </w:tblGrid>
      <w:tr w14:paraId="5D71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63" w:type="dxa"/>
            <w:vAlign w:val="center"/>
          </w:tcPr>
          <w:p w14:paraId="36AAE300">
            <w:pPr>
              <w:spacing w:line="440" w:lineRule="exact"/>
              <w:jc w:val="center"/>
              <w:rPr>
                <w:rFonts w:ascii="宋体" w:hAnsi="宋体" w:cs="宋体"/>
                <w:b/>
                <w:color w:val="auto"/>
                <w:szCs w:val="21"/>
              </w:rPr>
            </w:pPr>
            <w:r>
              <w:rPr>
                <w:rFonts w:hint="eastAsia" w:ascii="宋体" w:hAnsi="宋体" w:cs="宋体"/>
                <w:b/>
                <w:color w:val="auto"/>
                <w:szCs w:val="21"/>
              </w:rPr>
              <w:t>审查内容</w:t>
            </w:r>
          </w:p>
        </w:tc>
        <w:tc>
          <w:tcPr>
            <w:tcW w:w="1876" w:type="dxa"/>
            <w:vAlign w:val="center"/>
          </w:tcPr>
          <w:p w14:paraId="209B57CB">
            <w:pPr>
              <w:spacing w:line="440" w:lineRule="exact"/>
              <w:jc w:val="center"/>
              <w:rPr>
                <w:rFonts w:ascii="宋体" w:hAnsi="宋体" w:cs="宋体"/>
                <w:b/>
                <w:color w:val="auto"/>
                <w:szCs w:val="21"/>
              </w:rPr>
            </w:pPr>
            <w:r>
              <w:rPr>
                <w:rFonts w:hint="eastAsia" w:ascii="宋体" w:hAnsi="宋体" w:cs="宋体"/>
                <w:b/>
                <w:color w:val="auto"/>
                <w:szCs w:val="21"/>
              </w:rPr>
              <w:t>审查标准</w:t>
            </w:r>
          </w:p>
        </w:tc>
      </w:tr>
      <w:tr w14:paraId="6DA5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963" w:type="dxa"/>
            <w:vAlign w:val="center"/>
          </w:tcPr>
          <w:p w14:paraId="15B10D4A">
            <w:pPr>
              <w:spacing w:line="440" w:lineRule="exact"/>
              <w:rPr>
                <w:rFonts w:ascii="宋体" w:hAnsi="宋体" w:cs="宋体"/>
                <w:color w:val="auto"/>
                <w:szCs w:val="21"/>
              </w:rPr>
            </w:pPr>
            <w:r>
              <w:rPr>
                <w:rFonts w:hint="eastAsia" w:ascii="宋体" w:hAnsi="宋体" w:cs="宋体"/>
                <w:color w:val="auto"/>
                <w:szCs w:val="21"/>
              </w:rPr>
              <w:t>供应商没有经过正常渠道下载磋商文件</w:t>
            </w:r>
          </w:p>
        </w:tc>
        <w:tc>
          <w:tcPr>
            <w:tcW w:w="1876" w:type="dxa"/>
            <w:vAlign w:val="center"/>
          </w:tcPr>
          <w:p w14:paraId="05F13518">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701C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963" w:type="dxa"/>
            <w:vAlign w:val="center"/>
          </w:tcPr>
          <w:p w14:paraId="0D38716D">
            <w:pPr>
              <w:spacing w:line="440" w:lineRule="exact"/>
              <w:rPr>
                <w:rFonts w:ascii="宋体" w:hAnsi="宋体" w:cs="宋体"/>
                <w:color w:val="auto"/>
                <w:szCs w:val="21"/>
              </w:rPr>
            </w:pPr>
            <w:r>
              <w:rPr>
                <w:rFonts w:hint="eastAsia" w:ascii="宋体" w:hAnsi="宋体" w:cs="宋体"/>
                <w:color w:val="auto"/>
                <w:szCs w:val="21"/>
              </w:rPr>
              <w:t>响应文件中未按磋商文件的要求加盖投标单位公章；法定代表人或被授权代表未按磋商文件要求签字的</w:t>
            </w:r>
          </w:p>
        </w:tc>
        <w:tc>
          <w:tcPr>
            <w:tcW w:w="1876" w:type="dxa"/>
            <w:vAlign w:val="center"/>
          </w:tcPr>
          <w:p w14:paraId="02515D4D">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029D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vAlign w:val="center"/>
          </w:tcPr>
          <w:p w14:paraId="34B015B5">
            <w:pPr>
              <w:spacing w:line="440" w:lineRule="exact"/>
              <w:rPr>
                <w:rFonts w:ascii="宋体" w:hAnsi="宋体" w:cs="宋体"/>
                <w:color w:val="auto"/>
                <w:szCs w:val="21"/>
              </w:rPr>
            </w:pPr>
            <w:r>
              <w:rPr>
                <w:rFonts w:hint="eastAsia" w:ascii="宋体" w:hAnsi="宋体" w:cs="宋体"/>
                <w:color w:val="auto"/>
                <w:szCs w:val="21"/>
              </w:rPr>
              <w:t>无磋商有效期或磋商有效期达不到磋商文件的要求；</w:t>
            </w:r>
          </w:p>
        </w:tc>
        <w:tc>
          <w:tcPr>
            <w:tcW w:w="1876" w:type="dxa"/>
            <w:vAlign w:val="center"/>
          </w:tcPr>
          <w:p w14:paraId="4A5DC1E0">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565D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vAlign w:val="center"/>
          </w:tcPr>
          <w:p w14:paraId="0ED99948">
            <w:pPr>
              <w:spacing w:line="440" w:lineRule="exact"/>
              <w:rPr>
                <w:rFonts w:ascii="宋体" w:hAnsi="宋体" w:cs="宋体"/>
                <w:color w:val="auto"/>
                <w:szCs w:val="21"/>
              </w:rPr>
            </w:pPr>
            <w:r>
              <w:rPr>
                <w:rFonts w:hint="eastAsia" w:ascii="宋体" w:hAnsi="宋体" w:cs="宋体"/>
                <w:color w:val="auto"/>
                <w:szCs w:val="21"/>
              </w:rPr>
              <w:t>未按磋商文件要求编制或出现漏项或服务内容与磋商文件要求不符；</w:t>
            </w:r>
          </w:p>
        </w:tc>
        <w:tc>
          <w:tcPr>
            <w:tcW w:w="1876" w:type="dxa"/>
            <w:vAlign w:val="center"/>
          </w:tcPr>
          <w:p w14:paraId="37AD8B08">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44CC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vAlign w:val="center"/>
          </w:tcPr>
          <w:p w14:paraId="590EC893">
            <w:pPr>
              <w:spacing w:line="440" w:lineRule="exact"/>
              <w:rPr>
                <w:rFonts w:ascii="宋体" w:hAnsi="宋体" w:cs="宋体"/>
                <w:color w:val="auto"/>
                <w:szCs w:val="21"/>
              </w:rPr>
            </w:pPr>
            <w:r>
              <w:rPr>
                <w:rFonts w:hint="eastAsia" w:ascii="宋体" w:hAnsi="宋体" w:cs="宋体"/>
                <w:color w:val="auto"/>
                <w:szCs w:val="21"/>
              </w:rPr>
              <w:t>响应文件实质上未响应磋商文件的要求，附加了采购人难以接受的条件</w:t>
            </w:r>
          </w:p>
        </w:tc>
        <w:tc>
          <w:tcPr>
            <w:tcW w:w="1876" w:type="dxa"/>
            <w:vAlign w:val="center"/>
          </w:tcPr>
          <w:p w14:paraId="1FC2FF8C">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3E64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963" w:type="dxa"/>
            <w:vAlign w:val="center"/>
          </w:tcPr>
          <w:p w14:paraId="7E21AA1D">
            <w:pPr>
              <w:spacing w:line="440" w:lineRule="exact"/>
              <w:rPr>
                <w:rFonts w:ascii="宋体" w:hAnsi="宋体" w:cs="宋体"/>
                <w:color w:val="auto"/>
                <w:szCs w:val="21"/>
              </w:rPr>
            </w:pPr>
            <w:r>
              <w:rPr>
                <w:rFonts w:hint="eastAsia" w:ascii="宋体" w:hAnsi="宋体" w:cs="宋体"/>
                <w:color w:val="auto"/>
                <w:szCs w:val="21"/>
              </w:rPr>
              <w:t>投标内容的审计报告要求及项目实施内容达不到磋商文件要求，降低了质量或影响项目进度</w:t>
            </w:r>
          </w:p>
        </w:tc>
        <w:tc>
          <w:tcPr>
            <w:tcW w:w="1876" w:type="dxa"/>
            <w:vAlign w:val="center"/>
          </w:tcPr>
          <w:p w14:paraId="0402F15E">
            <w:pPr>
              <w:spacing w:line="440" w:lineRule="exact"/>
              <w:jc w:val="center"/>
              <w:rPr>
                <w:rFonts w:ascii="宋体" w:hAnsi="宋体" w:cs="宋体"/>
                <w:color w:val="auto"/>
                <w:szCs w:val="21"/>
              </w:rPr>
            </w:pPr>
            <w:r>
              <w:rPr>
                <w:rFonts w:hint="eastAsia" w:ascii="宋体" w:hAnsi="宋体" w:cs="宋体"/>
                <w:color w:val="auto"/>
                <w:szCs w:val="21"/>
              </w:rPr>
              <w:t>符合要求</w:t>
            </w:r>
          </w:p>
        </w:tc>
      </w:tr>
      <w:tr w14:paraId="3D46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63" w:type="dxa"/>
            <w:vAlign w:val="center"/>
          </w:tcPr>
          <w:p w14:paraId="2C302472">
            <w:pPr>
              <w:spacing w:line="440" w:lineRule="exact"/>
              <w:rPr>
                <w:rFonts w:ascii="宋体" w:hAnsi="宋体" w:cs="宋体"/>
                <w:color w:val="auto"/>
                <w:szCs w:val="21"/>
              </w:rPr>
            </w:pPr>
            <w:r>
              <w:rPr>
                <w:rFonts w:hint="eastAsia" w:ascii="宋体" w:hAnsi="宋体" w:cs="宋体"/>
                <w:color w:val="auto"/>
                <w:szCs w:val="21"/>
              </w:rPr>
              <w:t>磋商报价超过采购预算或最高限价的。</w:t>
            </w:r>
          </w:p>
        </w:tc>
        <w:tc>
          <w:tcPr>
            <w:tcW w:w="1876" w:type="dxa"/>
            <w:vAlign w:val="center"/>
          </w:tcPr>
          <w:p w14:paraId="0CC11C97">
            <w:pPr>
              <w:spacing w:line="440" w:lineRule="exact"/>
              <w:jc w:val="center"/>
              <w:rPr>
                <w:rFonts w:ascii="宋体" w:hAnsi="宋体" w:cs="宋体"/>
                <w:color w:val="auto"/>
                <w:szCs w:val="21"/>
              </w:rPr>
            </w:pPr>
            <w:r>
              <w:rPr>
                <w:rFonts w:hint="eastAsia" w:ascii="宋体" w:hAnsi="宋体" w:cs="宋体"/>
                <w:color w:val="auto"/>
                <w:szCs w:val="21"/>
              </w:rPr>
              <w:t>符合要求</w:t>
            </w:r>
          </w:p>
        </w:tc>
      </w:tr>
    </w:tbl>
    <w:p w14:paraId="116B6001">
      <w:pPr>
        <w:spacing w:line="440" w:lineRule="exact"/>
        <w:ind w:firstLine="310" w:firstLineChars="147"/>
        <w:jc w:val="left"/>
        <w:rPr>
          <w:rFonts w:ascii="宋体" w:hAnsi="宋体" w:cs="宋体"/>
          <w:b/>
          <w:bCs/>
          <w:color w:val="auto"/>
          <w:szCs w:val="21"/>
        </w:rPr>
      </w:pPr>
      <w:bookmarkStart w:id="22" w:name="_Toc519783888"/>
      <w:r>
        <w:rPr>
          <w:rFonts w:hint="eastAsia" w:ascii="宋体" w:hAnsi="宋体" w:cs="宋体"/>
          <w:b/>
          <w:bCs/>
          <w:color w:val="auto"/>
          <w:szCs w:val="21"/>
        </w:rPr>
        <w:t>评审细则</w:t>
      </w:r>
      <w:bookmarkEnd w:id="22"/>
    </w:p>
    <w:tbl>
      <w:tblPr>
        <w:tblStyle w:val="3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12"/>
        <w:gridCol w:w="3322"/>
        <w:gridCol w:w="4716"/>
      </w:tblGrid>
      <w:tr w14:paraId="7A12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8" w:type="dxa"/>
            <w:vAlign w:val="center"/>
          </w:tcPr>
          <w:p w14:paraId="119C92B9">
            <w:pPr>
              <w:spacing w:line="44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4434" w:type="dxa"/>
            <w:gridSpan w:val="2"/>
            <w:vAlign w:val="center"/>
          </w:tcPr>
          <w:p w14:paraId="4B6D276E">
            <w:pPr>
              <w:spacing w:line="440" w:lineRule="exact"/>
              <w:jc w:val="center"/>
              <w:rPr>
                <w:rFonts w:ascii="宋体" w:hAnsi="宋体" w:cs="宋体"/>
                <w:color w:val="auto"/>
                <w:kern w:val="0"/>
                <w:szCs w:val="21"/>
              </w:rPr>
            </w:pPr>
            <w:r>
              <w:rPr>
                <w:rFonts w:hint="eastAsia" w:ascii="宋体" w:hAnsi="宋体" w:cs="宋体"/>
                <w:color w:val="auto"/>
                <w:kern w:val="0"/>
                <w:szCs w:val="21"/>
              </w:rPr>
              <w:t>审查因素</w:t>
            </w:r>
          </w:p>
        </w:tc>
        <w:tc>
          <w:tcPr>
            <w:tcW w:w="4716" w:type="dxa"/>
            <w:vAlign w:val="center"/>
          </w:tcPr>
          <w:p w14:paraId="5F95D6E7">
            <w:pPr>
              <w:spacing w:line="440" w:lineRule="exact"/>
              <w:jc w:val="center"/>
              <w:rPr>
                <w:rFonts w:ascii="宋体" w:hAnsi="宋体" w:cs="宋体"/>
                <w:color w:val="auto"/>
                <w:kern w:val="0"/>
                <w:szCs w:val="21"/>
              </w:rPr>
            </w:pPr>
            <w:r>
              <w:rPr>
                <w:rFonts w:hint="eastAsia" w:ascii="宋体" w:hAnsi="宋体" w:cs="宋体"/>
                <w:color w:val="auto"/>
                <w:kern w:val="0"/>
                <w:szCs w:val="21"/>
              </w:rPr>
              <w:t>审查内容</w:t>
            </w:r>
          </w:p>
        </w:tc>
      </w:tr>
      <w:tr w14:paraId="5AC5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68" w:type="dxa"/>
            <w:vAlign w:val="center"/>
          </w:tcPr>
          <w:p w14:paraId="0E25B902">
            <w:pPr>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1112" w:type="dxa"/>
            <w:vAlign w:val="center"/>
          </w:tcPr>
          <w:p w14:paraId="47781724">
            <w:pPr>
              <w:spacing w:line="440" w:lineRule="exact"/>
              <w:jc w:val="center"/>
              <w:rPr>
                <w:rFonts w:ascii="宋体" w:hAnsi="宋体" w:cs="宋体"/>
                <w:color w:val="auto"/>
                <w:kern w:val="0"/>
                <w:szCs w:val="21"/>
              </w:rPr>
            </w:pPr>
            <w:r>
              <w:rPr>
                <w:rFonts w:hint="eastAsia" w:ascii="宋体" w:hAnsi="宋体" w:cs="宋体"/>
                <w:color w:val="auto"/>
                <w:kern w:val="0"/>
                <w:szCs w:val="21"/>
              </w:rPr>
              <w:t>重要要求</w:t>
            </w:r>
          </w:p>
        </w:tc>
        <w:tc>
          <w:tcPr>
            <w:tcW w:w="3322" w:type="dxa"/>
          </w:tcPr>
          <w:p w14:paraId="4B1A0AF4">
            <w:pPr>
              <w:spacing w:line="440" w:lineRule="exact"/>
              <w:jc w:val="left"/>
              <w:rPr>
                <w:rFonts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szCs w:val="21"/>
              </w:rPr>
              <w:t>法定代表人</w:t>
            </w:r>
            <w:r>
              <w:rPr>
                <w:rFonts w:hint="eastAsia" w:ascii="宋体" w:hAnsi="宋体" w:cs="宋体"/>
                <w:color w:val="auto"/>
                <w:kern w:val="0"/>
                <w:szCs w:val="21"/>
              </w:rPr>
              <w:t>身份证明和有效身份证（或</w:t>
            </w:r>
            <w:r>
              <w:rPr>
                <w:rFonts w:hint="eastAsia" w:ascii="宋体" w:hAnsi="宋体" w:cs="宋体"/>
                <w:color w:val="auto"/>
                <w:szCs w:val="21"/>
              </w:rPr>
              <w:t>法定代表人</w:t>
            </w:r>
            <w:r>
              <w:rPr>
                <w:rFonts w:hint="eastAsia" w:ascii="宋体" w:hAnsi="宋体" w:cs="宋体"/>
                <w:color w:val="auto"/>
                <w:kern w:val="0"/>
                <w:szCs w:val="21"/>
              </w:rPr>
              <w:t>授权委托书及委托代理人有效身份证）</w:t>
            </w:r>
          </w:p>
        </w:tc>
        <w:tc>
          <w:tcPr>
            <w:tcW w:w="4716" w:type="dxa"/>
            <w:vAlign w:val="center"/>
          </w:tcPr>
          <w:p w14:paraId="39B99699">
            <w:pPr>
              <w:spacing w:line="440" w:lineRule="exact"/>
              <w:rPr>
                <w:rFonts w:ascii="宋体" w:hAnsi="宋体" w:cs="宋体"/>
                <w:color w:val="auto"/>
                <w:kern w:val="0"/>
                <w:szCs w:val="21"/>
              </w:rPr>
            </w:pPr>
            <w:r>
              <w:rPr>
                <w:rFonts w:hint="eastAsia" w:ascii="宋体" w:hAnsi="宋体" w:cs="宋体"/>
                <w:color w:val="auto"/>
                <w:szCs w:val="21"/>
              </w:rPr>
              <w:t>法定代表人</w:t>
            </w:r>
            <w:r>
              <w:rPr>
                <w:rFonts w:hint="eastAsia" w:ascii="宋体" w:hAnsi="宋体" w:cs="宋体"/>
                <w:color w:val="auto"/>
                <w:kern w:val="0"/>
                <w:szCs w:val="21"/>
              </w:rPr>
              <w:t>身份证明和身份证有效（或</w:t>
            </w:r>
            <w:r>
              <w:rPr>
                <w:rFonts w:hint="eastAsia" w:ascii="宋体" w:hAnsi="宋体" w:cs="宋体"/>
                <w:color w:val="auto"/>
                <w:szCs w:val="21"/>
              </w:rPr>
              <w:t>法定代表人</w:t>
            </w:r>
            <w:r>
              <w:rPr>
                <w:rFonts w:hint="eastAsia" w:ascii="宋体" w:hAnsi="宋体" w:cs="宋体"/>
                <w:color w:val="auto"/>
                <w:kern w:val="0"/>
                <w:szCs w:val="21"/>
              </w:rPr>
              <w:t>授权委托书及委托代理人有效身份证），格式见附件</w:t>
            </w:r>
          </w:p>
        </w:tc>
      </w:tr>
      <w:tr w14:paraId="7614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restart"/>
            <w:vAlign w:val="center"/>
          </w:tcPr>
          <w:p w14:paraId="29F99744">
            <w:pPr>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1112" w:type="dxa"/>
            <w:vMerge w:val="restart"/>
            <w:vAlign w:val="center"/>
          </w:tcPr>
          <w:p w14:paraId="7DA5FCB6">
            <w:pPr>
              <w:spacing w:line="440" w:lineRule="exact"/>
              <w:jc w:val="center"/>
              <w:rPr>
                <w:rFonts w:ascii="宋体" w:hAnsi="宋体" w:cs="宋体"/>
                <w:color w:val="auto"/>
                <w:kern w:val="0"/>
                <w:szCs w:val="21"/>
                <w:lang w:val="zh-CN"/>
              </w:rPr>
            </w:pPr>
            <w:r>
              <w:rPr>
                <w:rFonts w:hint="eastAsia" w:ascii="宋体" w:hAnsi="宋体" w:cs="宋体"/>
                <w:color w:val="auto"/>
                <w:kern w:val="0"/>
                <w:szCs w:val="21"/>
                <w:lang w:val="zh-CN"/>
              </w:rPr>
              <w:t>供应商应符合的基本资格条件</w:t>
            </w:r>
          </w:p>
        </w:tc>
        <w:tc>
          <w:tcPr>
            <w:tcW w:w="3322" w:type="dxa"/>
            <w:vAlign w:val="center"/>
          </w:tcPr>
          <w:p w14:paraId="2E1D88C5">
            <w:pPr>
              <w:spacing w:line="440" w:lineRule="exact"/>
              <w:jc w:val="left"/>
              <w:rPr>
                <w:rFonts w:ascii="宋体" w:hAnsi="宋体" w:cs="宋体"/>
                <w:color w:val="auto"/>
                <w:kern w:val="0"/>
                <w:szCs w:val="21"/>
              </w:rPr>
            </w:pPr>
            <w:r>
              <w:rPr>
                <w:rFonts w:hint="eastAsia" w:ascii="宋体" w:hAnsi="宋体" w:cs="宋体"/>
                <w:color w:val="auto"/>
                <w:kern w:val="0"/>
                <w:szCs w:val="21"/>
              </w:rPr>
              <w:t>（2）具有承担民事责任的能力</w:t>
            </w:r>
          </w:p>
        </w:tc>
        <w:tc>
          <w:tcPr>
            <w:tcW w:w="4716" w:type="dxa"/>
            <w:vAlign w:val="center"/>
          </w:tcPr>
          <w:p w14:paraId="2D88F8E8">
            <w:pPr>
              <w:spacing w:line="440" w:lineRule="exact"/>
              <w:rPr>
                <w:rFonts w:ascii="宋体" w:hAnsi="宋体" w:cs="宋体"/>
                <w:color w:val="auto"/>
                <w:kern w:val="0"/>
                <w:szCs w:val="21"/>
              </w:rPr>
            </w:pPr>
            <w:r>
              <w:rPr>
                <w:rFonts w:hint="eastAsia" w:ascii="宋体" w:hAnsi="宋体" w:cs="宋体"/>
                <w:color w:val="auto"/>
                <w:kern w:val="0"/>
                <w:szCs w:val="21"/>
              </w:rPr>
              <w:t>供应商有效的营业执照（或三合一证书）复印件加盖供应商公章</w:t>
            </w:r>
          </w:p>
        </w:tc>
      </w:tr>
      <w:tr w14:paraId="187D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vAlign w:val="center"/>
          </w:tcPr>
          <w:p w14:paraId="18255DAF">
            <w:pPr>
              <w:spacing w:line="440" w:lineRule="exact"/>
              <w:jc w:val="center"/>
              <w:rPr>
                <w:rFonts w:ascii="宋体" w:hAnsi="宋体" w:cs="宋体"/>
                <w:color w:val="auto"/>
                <w:kern w:val="0"/>
                <w:szCs w:val="21"/>
              </w:rPr>
            </w:pPr>
          </w:p>
        </w:tc>
        <w:tc>
          <w:tcPr>
            <w:tcW w:w="1112" w:type="dxa"/>
            <w:vMerge w:val="continue"/>
            <w:vAlign w:val="center"/>
          </w:tcPr>
          <w:p w14:paraId="17064D89">
            <w:pPr>
              <w:spacing w:line="440" w:lineRule="exact"/>
              <w:jc w:val="center"/>
              <w:rPr>
                <w:rFonts w:ascii="宋体" w:hAnsi="宋体" w:cs="宋体"/>
                <w:color w:val="auto"/>
                <w:kern w:val="0"/>
                <w:szCs w:val="21"/>
              </w:rPr>
            </w:pPr>
          </w:p>
        </w:tc>
        <w:tc>
          <w:tcPr>
            <w:tcW w:w="3322" w:type="dxa"/>
            <w:vAlign w:val="center"/>
          </w:tcPr>
          <w:p w14:paraId="11697EC2">
            <w:pPr>
              <w:spacing w:line="440" w:lineRule="exact"/>
              <w:jc w:val="left"/>
              <w:rPr>
                <w:rFonts w:ascii="宋体" w:hAnsi="宋体" w:cs="宋体"/>
                <w:color w:val="auto"/>
                <w:kern w:val="0"/>
                <w:szCs w:val="21"/>
              </w:rPr>
            </w:pPr>
            <w:r>
              <w:rPr>
                <w:rFonts w:hint="eastAsia" w:ascii="宋体" w:hAnsi="宋体" w:cs="宋体"/>
                <w:color w:val="auto"/>
                <w:kern w:val="0"/>
                <w:szCs w:val="21"/>
              </w:rPr>
              <w:t>（3）诚信响应承诺书</w:t>
            </w:r>
          </w:p>
        </w:tc>
        <w:tc>
          <w:tcPr>
            <w:tcW w:w="4716" w:type="dxa"/>
            <w:vAlign w:val="center"/>
          </w:tcPr>
          <w:p w14:paraId="74131049">
            <w:pPr>
              <w:spacing w:line="440" w:lineRule="exact"/>
              <w:rPr>
                <w:rFonts w:ascii="宋体" w:hAnsi="宋体" w:cs="宋体"/>
                <w:color w:val="auto"/>
                <w:kern w:val="0"/>
                <w:szCs w:val="21"/>
              </w:rPr>
            </w:pPr>
            <w:r>
              <w:rPr>
                <w:rFonts w:hint="eastAsia" w:ascii="宋体" w:hAnsi="宋体" w:cs="宋体"/>
                <w:color w:val="auto"/>
                <w:kern w:val="0"/>
                <w:szCs w:val="21"/>
              </w:rPr>
              <w:t>格式见附件</w:t>
            </w:r>
          </w:p>
        </w:tc>
      </w:tr>
      <w:tr w14:paraId="15DB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8" w:type="dxa"/>
            <w:vAlign w:val="center"/>
          </w:tcPr>
          <w:p w14:paraId="69BA375B">
            <w:pPr>
              <w:spacing w:line="440" w:lineRule="exact"/>
              <w:jc w:val="center"/>
              <w:rPr>
                <w:rFonts w:ascii="宋体" w:hAnsi="宋体" w:cs="宋体"/>
                <w:color w:val="auto"/>
                <w:szCs w:val="21"/>
              </w:rPr>
            </w:pPr>
            <w:r>
              <w:rPr>
                <w:rFonts w:hint="eastAsia" w:ascii="宋体" w:hAnsi="宋体" w:cs="宋体"/>
                <w:color w:val="auto"/>
                <w:szCs w:val="21"/>
              </w:rPr>
              <w:t>3</w:t>
            </w:r>
          </w:p>
        </w:tc>
        <w:tc>
          <w:tcPr>
            <w:tcW w:w="1112" w:type="dxa"/>
            <w:vAlign w:val="center"/>
          </w:tcPr>
          <w:p w14:paraId="17D3353A">
            <w:pPr>
              <w:spacing w:line="440" w:lineRule="exact"/>
              <w:jc w:val="center"/>
              <w:rPr>
                <w:rFonts w:ascii="宋体" w:hAnsi="宋体" w:cs="宋体"/>
                <w:color w:val="auto"/>
                <w:szCs w:val="21"/>
              </w:rPr>
            </w:pPr>
            <w:r>
              <w:rPr>
                <w:rFonts w:hint="eastAsia" w:ascii="宋体" w:hAnsi="宋体" w:cs="宋体"/>
                <w:color w:val="auto"/>
                <w:szCs w:val="21"/>
              </w:rPr>
              <w:t>其他要求</w:t>
            </w:r>
          </w:p>
        </w:tc>
        <w:tc>
          <w:tcPr>
            <w:tcW w:w="3322" w:type="dxa"/>
            <w:vAlign w:val="center"/>
          </w:tcPr>
          <w:p w14:paraId="1C5434E0">
            <w:pPr>
              <w:spacing w:line="440" w:lineRule="exact"/>
              <w:jc w:val="left"/>
              <w:rPr>
                <w:rFonts w:ascii="宋体" w:hAnsi="宋体" w:cs="宋体"/>
                <w:color w:val="auto"/>
                <w:szCs w:val="21"/>
              </w:rPr>
            </w:pPr>
            <w:r>
              <w:rPr>
                <w:rFonts w:hint="eastAsia" w:ascii="宋体" w:hAnsi="宋体" w:cs="宋体"/>
                <w:color w:val="auto"/>
                <w:szCs w:val="21"/>
              </w:rPr>
              <w:t>法定代表人或项目负责人或委托代理人须参加开标会议</w:t>
            </w:r>
          </w:p>
        </w:tc>
        <w:tc>
          <w:tcPr>
            <w:tcW w:w="4716" w:type="dxa"/>
            <w:vAlign w:val="center"/>
          </w:tcPr>
          <w:p w14:paraId="54C1ECFA">
            <w:pPr>
              <w:spacing w:line="440" w:lineRule="exact"/>
              <w:jc w:val="left"/>
              <w:rPr>
                <w:rFonts w:ascii="宋体" w:hAnsi="宋体" w:cs="宋体"/>
                <w:color w:val="auto"/>
                <w:szCs w:val="21"/>
              </w:rPr>
            </w:pPr>
            <w:r>
              <w:rPr>
                <w:rFonts w:hint="eastAsia" w:ascii="宋体" w:hAnsi="宋体" w:cs="宋体"/>
                <w:color w:val="auto"/>
                <w:szCs w:val="21"/>
              </w:rPr>
              <w:t>核验身份</w:t>
            </w:r>
          </w:p>
        </w:tc>
      </w:tr>
    </w:tbl>
    <w:p w14:paraId="65E271D4">
      <w:pPr>
        <w:spacing w:line="440" w:lineRule="exact"/>
        <w:ind w:firstLine="422" w:firstLineChars="200"/>
        <w:outlineLvl w:val="0"/>
        <w:rPr>
          <w:rFonts w:ascii="宋体" w:hAnsi="宋体" w:cs="宋体"/>
          <w:b/>
          <w:color w:val="auto"/>
          <w:szCs w:val="21"/>
        </w:rPr>
      </w:pPr>
      <w:r>
        <w:rPr>
          <w:rFonts w:hint="eastAsia" w:ascii="宋体" w:hAnsi="宋体" w:cs="宋体"/>
          <w:b/>
          <w:color w:val="auto"/>
          <w:szCs w:val="21"/>
        </w:rPr>
        <w:t>（二）综合评审</w:t>
      </w:r>
    </w:p>
    <w:p w14:paraId="79D2A010">
      <w:pPr>
        <w:spacing w:line="440" w:lineRule="exact"/>
        <w:ind w:firstLine="420" w:firstLineChars="200"/>
        <w:rPr>
          <w:rFonts w:ascii="宋体" w:hAnsi="宋体" w:cs="宋体"/>
          <w:color w:val="auto"/>
          <w:szCs w:val="21"/>
        </w:rPr>
      </w:pPr>
      <w:r>
        <w:rPr>
          <w:rFonts w:hint="eastAsia" w:ascii="宋体" w:hAnsi="宋体" w:cs="宋体"/>
          <w:color w:val="auto"/>
          <w:szCs w:val="21"/>
        </w:rPr>
        <w:t>1、对响应文件进行综合评审。磋商小组只对通过初审，实质上响应磋商文件要求的响应文件按照下述指标表进行综合评审。</w:t>
      </w:r>
    </w:p>
    <w:p w14:paraId="09981924">
      <w:pPr>
        <w:spacing w:line="440" w:lineRule="exact"/>
        <w:ind w:firstLine="420" w:firstLineChars="200"/>
        <w:rPr>
          <w:rFonts w:ascii="宋体" w:hAnsi="宋体" w:cs="宋体"/>
          <w:color w:val="auto"/>
          <w:szCs w:val="21"/>
        </w:rPr>
      </w:pPr>
      <w:r>
        <w:rPr>
          <w:rFonts w:hint="eastAsia" w:ascii="宋体" w:hAnsi="宋体" w:cs="宋体"/>
          <w:color w:val="auto"/>
          <w:szCs w:val="21"/>
        </w:rPr>
        <w:t>2、本项目满分100分。资信分值占总分值的权重为19%，技术分值占总分值的权重为51%，价格分值占总分值的权重为30%。</w:t>
      </w:r>
    </w:p>
    <w:p w14:paraId="7307EFD2">
      <w:pPr>
        <w:adjustRightInd w:val="0"/>
        <w:snapToGrid w:val="0"/>
        <w:spacing w:line="440" w:lineRule="exact"/>
        <w:ind w:firstLine="420" w:firstLineChars="200"/>
        <w:outlineLvl w:val="1"/>
        <w:rPr>
          <w:rFonts w:ascii="宋体" w:hAnsi="宋体" w:cs="宋体"/>
          <w:color w:val="auto"/>
          <w:szCs w:val="21"/>
        </w:rPr>
      </w:pPr>
      <w:r>
        <w:rPr>
          <w:rFonts w:hint="eastAsia" w:ascii="宋体" w:hAnsi="宋体" w:cs="宋体"/>
          <w:color w:val="auto"/>
          <w:szCs w:val="21"/>
        </w:rPr>
        <w:t>3、评分步骤如下：</w:t>
      </w:r>
    </w:p>
    <w:p w14:paraId="72CF3414">
      <w:pPr>
        <w:pStyle w:val="34"/>
        <w:spacing w:line="440" w:lineRule="exact"/>
        <w:ind w:firstLine="420"/>
        <w:outlineLvl w:val="2"/>
        <w:rPr>
          <w:rFonts w:cs="宋体"/>
          <w:color w:val="auto"/>
        </w:rPr>
      </w:pPr>
      <w:r>
        <w:rPr>
          <w:rFonts w:hint="eastAsia" w:cs="宋体"/>
          <w:color w:val="auto"/>
        </w:rPr>
        <w:t>（1）资信、技术和价格分</w:t>
      </w:r>
    </w:p>
    <w:p w14:paraId="03C68819">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根据评分细则，磋商小组应对进入综合评审的所有供应商进行评分，并分别填写综合评审表。</w:t>
      </w:r>
      <w:r>
        <w:rPr>
          <w:rFonts w:hint="eastAsia" w:cs="宋体"/>
          <w:color w:val="auto"/>
        </w:rPr>
        <w:t>资信、技术和价格分</w:t>
      </w:r>
      <w:r>
        <w:rPr>
          <w:rFonts w:hint="eastAsia" w:ascii="宋体" w:hAnsi="宋体" w:cs="宋体"/>
          <w:color w:val="auto"/>
          <w:szCs w:val="21"/>
        </w:rPr>
        <w:t>汇总方法为：各评委对某一供应商的每一个指标项打分并汇总，再取各位评委评分之平均值，保留至小数点后两位数，得到该供应商的</w:t>
      </w:r>
      <w:r>
        <w:rPr>
          <w:rFonts w:hint="eastAsia" w:cs="宋体"/>
          <w:color w:val="auto"/>
        </w:rPr>
        <w:t>资信、技术和价格分</w:t>
      </w:r>
      <w:r>
        <w:rPr>
          <w:rFonts w:hint="eastAsia" w:ascii="宋体" w:hAnsi="宋体" w:cs="宋体"/>
          <w:color w:val="auto"/>
          <w:szCs w:val="21"/>
        </w:rPr>
        <w:t>之和，即总得分。</w:t>
      </w:r>
    </w:p>
    <w:p w14:paraId="09F0AD6A">
      <w:pPr>
        <w:adjustRightInd w:val="0"/>
        <w:snapToGrid w:val="0"/>
        <w:spacing w:line="440" w:lineRule="exact"/>
        <w:ind w:firstLine="422" w:firstLineChars="200"/>
        <w:rPr>
          <w:rFonts w:ascii="宋体" w:hAnsi="宋体" w:cs="宋体"/>
          <w:color w:val="auto"/>
        </w:rPr>
      </w:pPr>
      <w:r>
        <w:rPr>
          <w:rFonts w:hint="eastAsia" w:ascii="宋体" w:hAnsi="宋体" w:cs="宋体"/>
          <w:b/>
          <w:bCs/>
          <w:color w:val="auto"/>
          <w:szCs w:val="21"/>
        </w:rPr>
        <w:t>综合评审指标详见下表：</w:t>
      </w:r>
    </w:p>
    <w:tbl>
      <w:tblPr>
        <w:tblStyle w:val="35"/>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90"/>
        <w:gridCol w:w="6657"/>
        <w:gridCol w:w="1065"/>
      </w:tblGrid>
      <w:tr w14:paraId="027D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2D2E41E4">
            <w:pPr>
              <w:spacing w:line="440" w:lineRule="exact"/>
              <w:jc w:val="center"/>
              <w:rPr>
                <w:rFonts w:ascii="宋体" w:hAnsi="宋体" w:cs="宋体"/>
                <w:b/>
                <w:bCs/>
                <w:color w:val="auto"/>
                <w:szCs w:val="21"/>
              </w:rPr>
            </w:pPr>
            <w:r>
              <w:rPr>
                <w:rFonts w:hint="eastAsia" w:ascii="宋体" w:hAnsi="宋体" w:cs="宋体"/>
                <w:b/>
                <w:bCs/>
                <w:color w:val="auto"/>
                <w:szCs w:val="21"/>
              </w:rPr>
              <w:t>类别</w:t>
            </w:r>
          </w:p>
        </w:tc>
        <w:tc>
          <w:tcPr>
            <w:tcW w:w="1090" w:type="dxa"/>
            <w:tcBorders>
              <w:top w:val="single" w:color="auto" w:sz="4" w:space="0"/>
              <w:left w:val="single" w:color="auto" w:sz="4" w:space="0"/>
              <w:bottom w:val="single" w:color="auto" w:sz="4" w:space="0"/>
              <w:right w:val="single" w:color="auto" w:sz="4" w:space="0"/>
            </w:tcBorders>
            <w:vAlign w:val="center"/>
          </w:tcPr>
          <w:p w14:paraId="01108797">
            <w:pPr>
              <w:spacing w:line="440" w:lineRule="exact"/>
              <w:jc w:val="center"/>
              <w:rPr>
                <w:rFonts w:ascii="宋体" w:hAnsi="宋体" w:cs="宋体"/>
                <w:b/>
                <w:bCs/>
                <w:color w:val="auto"/>
                <w:szCs w:val="21"/>
              </w:rPr>
            </w:pPr>
            <w:r>
              <w:rPr>
                <w:rFonts w:hint="eastAsia" w:ascii="宋体" w:hAnsi="宋体" w:cs="宋体"/>
                <w:b/>
                <w:bCs/>
                <w:color w:val="auto"/>
                <w:szCs w:val="21"/>
              </w:rPr>
              <w:t>评分因素</w:t>
            </w:r>
          </w:p>
        </w:tc>
        <w:tc>
          <w:tcPr>
            <w:tcW w:w="6657" w:type="dxa"/>
            <w:tcBorders>
              <w:top w:val="single" w:color="auto" w:sz="4" w:space="0"/>
              <w:left w:val="single" w:color="auto" w:sz="4" w:space="0"/>
              <w:bottom w:val="single" w:color="auto" w:sz="4" w:space="0"/>
              <w:right w:val="single" w:color="auto" w:sz="4" w:space="0"/>
            </w:tcBorders>
            <w:vAlign w:val="center"/>
          </w:tcPr>
          <w:p w14:paraId="0C02DD97">
            <w:pPr>
              <w:spacing w:line="440" w:lineRule="exact"/>
              <w:jc w:val="center"/>
              <w:rPr>
                <w:rFonts w:ascii="宋体" w:hAnsi="宋体" w:cs="宋体"/>
                <w:b/>
                <w:bCs/>
                <w:color w:val="auto"/>
                <w:szCs w:val="21"/>
              </w:rPr>
            </w:pPr>
            <w:r>
              <w:rPr>
                <w:rFonts w:hint="eastAsia" w:ascii="宋体" w:hAnsi="宋体" w:cs="宋体"/>
                <w:b/>
                <w:bCs/>
                <w:color w:val="auto"/>
                <w:szCs w:val="21"/>
              </w:rPr>
              <w:t>分值</w:t>
            </w:r>
          </w:p>
        </w:tc>
        <w:tc>
          <w:tcPr>
            <w:tcW w:w="1065" w:type="dxa"/>
            <w:tcBorders>
              <w:top w:val="single" w:color="auto" w:sz="4" w:space="0"/>
              <w:left w:val="single" w:color="auto" w:sz="4" w:space="0"/>
              <w:bottom w:val="single" w:color="auto" w:sz="4" w:space="0"/>
              <w:right w:val="single" w:color="auto" w:sz="4" w:space="0"/>
            </w:tcBorders>
            <w:vAlign w:val="center"/>
          </w:tcPr>
          <w:p w14:paraId="104C3CD4">
            <w:pPr>
              <w:spacing w:line="440" w:lineRule="exact"/>
              <w:jc w:val="center"/>
              <w:rPr>
                <w:rFonts w:ascii="宋体" w:hAnsi="宋体" w:cs="宋体"/>
                <w:b/>
                <w:bCs/>
                <w:color w:val="auto"/>
                <w:szCs w:val="21"/>
              </w:rPr>
            </w:pPr>
            <w:r>
              <w:rPr>
                <w:rFonts w:hint="eastAsia" w:ascii="宋体" w:hAnsi="宋体" w:cs="宋体"/>
                <w:b/>
                <w:bCs/>
                <w:color w:val="auto"/>
                <w:szCs w:val="21"/>
              </w:rPr>
              <w:t>评审细则</w:t>
            </w:r>
          </w:p>
        </w:tc>
      </w:tr>
      <w:tr w14:paraId="0645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Merge w:val="restart"/>
            <w:tcBorders>
              <w:top w:val="single" w:color="auto" w:sz="4" w:space="0"/>
              <w:left w:val="single" w:color="auto" w:sz="4" w:space="0"/>
              <w:right w:val="single" w:color="auto" w:sz="4" w:space="0"/>
            </w:tcBorders>
            <w:vAlign w:val="center"/>
          </w:tcPr>
          <w:p w14:paraId="5B2D8C56">
            <w:pPr>
              <w:pStyle w:val="34"/>
              <w:spacing w:line="440" w:lineRule="exact"/>
              <w:ind w:firstLine="0" w:firstLineChars="0"/>
              <w:jc w:val="center"/>
              <w:rPr>
                <w:rFonts w:cs="宋体"/>
                <w:color w:val="auto"/>
                <w:szCs w:val="21"/>
              </w:rPr>
            </w:pPr>
            <w:r>
              <w:rPr>
                <w:rFonts w:hint="eastAsia" w:cs="宋体"/>
                <w:color w:val="auto"/>
                <w:szCs w:val="21"/>
              </w:rPr>
              <w:t>资信分</w:t>
            </w:r>
          </w:p>
          <w:p w14:paraId="5DA029AB">
            <w:pPr>
              <w:pStyle w:val="34"/>
              <w:spacing w:line="440" w:lineRule="exact"/>
              <w:ind w:firstLine="0" w:firstLineChars="0"/>
              <w:jc w:val="center"/>
              <w:rPr>
                <w:rFonts w:cs="宋体"/>
                <w:color w:val="auto"/>
                <w:szCs w:val="21"/>
              </w:rPr>
            </w:pPr>
            <w:r>
              <w:rPr>
                <w:rFonts w:hint="eastAsia" w:cs="宋体"/>
                <w:color w:val="auto"/>
                <w:szCs w:val="21"/>
              </w:rPr>
              <w:t>（19分）</w:t>
            </w:r>
          </w:p>
        </w:tc>
        <w:tc>
          <w:tcPr>
            <w:tcW w:w="1090" w:type="dxa"/>
            <w:tcBorders>
              <w:top w:val="single" w:color="auto" w:sz="4" w:space="0"/>
              <w:left w:val="single" w:color="auto" w:sz="4" w:space="0"/>
              <w:right w:val="single" w:color="auto" w:sz="4" w:space="0"/>
            </w:tcBorders>
            <w:vAlign w:val="center"/>
          </w:tcPr>
          <w:p w14:paraId="57C9042E">
            <w:pPr>
              <w:spacing w:line="440" w:lineRule="exact"/>
              <w:jc w:val="center"/>
              <w:rPr>
                <w:rFonts w:ascii="宋体" w:hAnsi="宋体" w:cs="宋体"/>
                <w:color w:val="auto"/>
                <w:szCs w:val="21"/>
              </w:rPr>
            </w:pPr>
            <w:r>
              <w:rPr>
                <w:rFonts w:hint="eastAsia" w:ascii="宋体" w:hAnsi="宋体" w:cs="宋体"/>
                <w:color w:val="auto"/>
                <w:szCs w:val="21"/>
              </w:rPr>
              <w:t>企业业绩</w:t>
            </w:r>
          </w:p>
        </w:tc>
        <w:tc>
          <w:tcPr>
            <w:tcW w:w="6657" w:type="dxa"/>
            <w:tcBorders>
              <w:top w:val="single" w:color="auto" w:sz="4" w:space="0"/>
              <w:left w:val="single" w:color="auto" w:sz="4" w:space="0"/>
              <w:bottom w:val="single" w:color="auto" w:sz="4" w:space="0"/>
              <w:right w:val="single" w:color="auto" w:sz="4" w:space="0"/>
            </w:tcBorders>
            <w:vAlign w:val="center"/>
          </w:tcPr>
          <w:p w14:paraId="6D930EC4">
            <w:pPr>
              <w:spacing w:line="440" w:lineRule="exact"/>
              <w:jc w:val="left"/>
              <w:rPr>
                <w:rFonts w:ascii="宋体" w:hAnsi="宋体" w:cs="宋体"/>
                <w:bCs/>
                <w:color w:val="auto"/>
                <w:szCs w:val="21"/>
              </w:rPr>
            </w:pPr>
            <w:r>
              <w:rPr>
                <w:rFonts w:hint="eastAsia" w:ascii="宋体" w:hAnsi="宋体" w:cs="宋体"/>
                <w:bCs/>
                <w:color w:val="auto"/>
                <w:szCs w:val="21"/>
              </w:rPr>
              <w:t>2021年1月1日至投标截止时间内，供应商具有设备监测项目类似业绩的，每提供1个对应业绩的得5分，本项满分10分，未提供不得分。</w:t>
            </w:r>
          </w:p>
          <w:p w14:paraId="7DD24DEF">
            <w:pPr>
              <w:pStyle w:val="74"/>
              <w:spacing w:line="440" w:lineRule="exact"/>
              <w:ind w:firstLine="0" w:firstLineChars="0"/>
              <w:rPr>
                <w:rFonts w:ascii="宋体" w:hAnsi="宋体" w:cs="宋体"/>
                <w:b/>
                <w:bCs/>
                <w:color w:val="auto"/>
                <w:szCs w:val="21"/>
              </w:rPr>
            </w:pPr>
            <w:r>
              <w:rPr>
                <w:rFonts w:hint="eastAsia" w:ascii="宋体" w:hAnsi="宋体" w:cs="宋体"/>
                <w:b/>
                <w:bCs/>
                <w:color w:val="auto"/>
                <w:szCs w:val="21"/>
              </w:rPr>
              <w:t>注：提供业绩合同复印件加盖单位公章，如合同无法体现项目内容、合同双方名称等内容，须另附加盖业绩业主公章（或部门章）的证明材料，否则不得分。业绩时间以合同签署日期为准；同一个业绩按年度签订的，只按一个业绩计算。</w:t>
            </w:r>
          </w:p>
        </w:tc>
        <w:tc>
          <w:tcPr>
            <w:tcW w:w="1065" w:type="dxa"/>
            <w:tcBorders>
              <w:top w:val="single" w:color="auto" w:sz="4" w:space="0"/>
              <w:left w:val="single" w:color="auto" w:sz="4" w:space="0"/>
              <w:right w:val="single" w:color="auto" w:sz="4" w:space="0"/>
            </w:tcBorders>
            <w:vAlign w:val="center"/>
          </w:tcPr>
          <w:p w14:paraId="658BBE55">
            <w:pPr>
              <w:pStyle w:val="34"/>
              <w:spacing w:line="440" w:lineRule="exact"/>
              <w:ind w:firstLine="0" w:firstLineChars="0"/>
              <w:jc w:val="center"/>
              <w:rPr>
                <w:rFonts w:cs="宋体"/>
                <w:color w:val="auto"/>
                <w:szCs w:val="21"/>
              </w:rPr>
            </w:pPr>
            <w:r>
              <w:rPr>
                <w:rFonts w:hint="eastAsia" w:cs="宋体"/>
                <w:color w:val="auto"/>
                <w:szCs w:val="21"/>
              </w:rPr>
              <w:t>10分</w:t>
            </w:r>
          </w:p>
        </w:tc>
      </w:tr>
      <w:tr w14:paraId="1EEC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966" w:type="dxa"/>
            <w:vMerge w:val="continue"/>
            <w:tcBorders>
              <w:left w:val="single" w:color="auto" w:sz="4" w:space="0"/>
              <w:right w:val="single" w:color="auto" w:sz="4" w:space="0"/>
            </w:tcBorders>
            <w:vAlign w:val="center"/>
          </w:tcPr>
          <w:p w14:paraId="5C4D5C91">
            <w:pPr>
              <w:pStyle w:val="34"/>
              <w:spacing w:line="440" w:lineRule="exact"/>
              <w:ind w:firstLine="0" w:firstLineChars="0"/>
              <w:jc w:val="center"/>
              <w:rPr>
                <w:rFonts w:cs="宋体"/>
                <w:color w:val="auto"/>
                <w:szCs w:val="21"/>
              </w:rPr>
            </w:pPr>
          </w:p>
        </w:tc>
        <w:tc>
          <w:tcPr>
            <w:tcW w:w="1090" w:type="dxa"/>
            <w:tcBorders>
              <w:top w:val="single" w:color="auto" w:sz="4" w:space="0"/>
              <w:left w:val="single" w:color="auto" w:sz="4" w:space="0"/>
              <w:right w:val="single" w:color="auto" w:sz="4" w:space="0"/>
            </w:tcBorders>
            <w:vAlign w:val="center"/>
          </w:tcPr>
          <w:p w14:paraId="6EB4D3F6">
            <w:pPr>
              <w:spacing w:line="440" w:lineRule="exact"/>
              <w:jc w:val="center"/>
              <w:rPr>
                <w:rFonts w:ascii="宋体" w:hAnsi="宋体" w:cs="宋体"/>
                <w:bCs/>
                <w:color w:val="auto"/>
                <w:szCs w:val="21"/>
              </w:rPr>
            </w:pPr>
            <w:r>
              <w:rPr>
                <w:rFonts w:hint="eastAsia" w:ascii="宋体" w:hAnsi="宋体" w:cs="宋体"/>
                <w:bCs/>
                <w:color w:val="auto"/>
                <w:szCs w:val="21"/>
              </w:rPr>
              <w:t>综合实力</w:t>
            </w:r>
          </w:p>
          <w:p w14:paraId="74368CB8">
            <w:pPr>
              <w:spacing w:line="440" w:lineRule="exact"/>
              <w:jc w:val="center"/>
              <w:rPr>
                <w:rFonts w:ascii="宋体" w:hAnsi="宋体" w:cs="宋体"/>
                <w:color w:val="auto"/>
                <w:szCs w:val="21"/>
              </w:rPr>
            </w:pPr>
          </w:p>
        </w:tc>
        <w:tc>
          <w:tcPr>
            <w:tcW w:w="6657" w:type="dxa"/>
            <w:tcBorders>
              <w:top w:val="single" w:color="auto" w:sz="4" w:space="0"/>
              <w:left w:val="single" w:color="auto" w:sz="4" w:space="0"/>
              <w:bottom w:val="single" w:color="auto" w:sz="4" w:space="0"/>
              <w:right w:val="single" w:color="auto" w:sz="4" w:space="0"/>
            </w:tcBorders>
            <w:vAlign w:val="center"/>
          </w:tcPr>
          <w:p w14:paraId="4496608F">
            <w:pPr>
              <w:spacing w:line="440" w:lineRule="exact"/>
              <w:jc w:val="left"/>
              <w:rPr>
                <w:rFonts w:ascii="宋体" w:hAnsi="宋体" w:cs="宋体"/>
                <w:color w:val="auto"/>
                <w:szCs w:val="21"/>
              </w:rPr>
            </w:pPr>
            <w:r>
              <w:rPr>
                <w:rFonts w:hint="eastAsia" w:ascii="宋体" w:hAnsi="宋体" w:cs="宋体"/>
                <w:color w:val="auto"/>
                <w:szCs w:val="21"/>
              </w:rPr>
              <w:t>投标人具有质量管理体系证书、环境管理体系证书、职业健康安全管理体系证书的，每提供一个对应证书的得3分，本项最高得9分。</w:t>
            </w:r>
          </w:p>
          <w:p w14:paraId="02ED603E">
            <w:pPr>
              <w:spacing w:line="440" w:lineRule="exact"/>
              <w:rPr>
                <w:rFonts w:ascii="宋体" w:hAnsi="宋体" w:cs="宋体"/>
                <w:b/>
                <w:bCs/>
                <w:color w:val="auto"/>
                <w:szCs w:val="21"/>
              </w:rPr>
            </w:pPr>
            <w:r>
              <w:rPr>
                <w:rFonts w:hint="eastAsia" w:ascii="宋体" w:hAnsi="宋体" w:cs="宋体"/>
                <w:b/>
                <w:bCs/>
                <w:color w:val="auto"/>
                <w:szCs w:val="21"/>
              </w:rPr>
              <w:t>注：提供证书扫描件，提供国家认证认可监督管理委员会官网查询且与投标人所提供的认证证书一致，（证书须在有效期内，证书单位名称与投标人名称一致）否则不得分</w:t>
            </w:r>
            <w:r>
              <w:rPr>
                <w:rFonts w:hint="eastAsia" w:ascii="宋体" w:hAnsi="宋体" w:cs="宋体"/>
                <w:color w:val="auto"/>
                <w:szCs w:val="21"/>
              </w:rPr>
              <w:t>。</w:t>
            </w:r>
          </w:p>
        </w:tc>
        <w:tc>
          <w:tcPr>
            <w:tcW w:w="1065" w:type="dxa"/>
            <w:tcBorders>
              <w:top w:val="single" w:color="auto" w:sz="4" w:space="0"/>
              <w:left w:val="single" w:color="auto" w:sz="4" w:space="0"/>
              <w:right w:val="single" w:color="auto" w:sz="4" w:space="0"/>
            </w:tcBorders>
            <w:vAlign w:val="center"/>
          </w:tcPr>
          <w:p w14:paraId="5AFF0739">
            <w:pPr>
              <w:pStyle w:val="34"/>
              <w:spacing w:line="440" w:lineRule="exact"/>
              <w:ind w:firstLine="0" w:firstLineChars="0"/>
              <w:jc w:val="center"/>
              <w:rPr>
                <w:rFonts w:cs="宋体"/>
                <w:color w:val="auto"/>
                <w:szCs w:val="21"/>
              </w:rPr>
            </w:pPr>
            <w:r>
              <w:rPr>
                <w:rFonts w:hint="eastAsia" w:cs="宋体"/>
                <w:color w:val="auto"/>
                <w:szCs w:val="21"/>
              </w:rPr>
              <w:t>9分</w:t>
            </w:r>
          </w:p>
        </w:tc>
      </w:tr>
      <w:tr w14:paraId="5F25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6" w:type="dxa"/>
            <w:vMerge w:val="restart"/>
            <w:tcBorders>
              <w:left w:val="single" w:color="auto" w:sz="4" w:space="0"/>
              <w:right w:val="single" w:color="auto" w:sz="4" w:space="0"/>
            </w:tcBorders>
            <w:vAlign w:val="center"/>
          </w:tcPr>
          <w:p w14:paraId="5989B097">
            <w:pPr>
              <w:pStyle w:val="34"/>
              <w:spacing w:line="440" w:lineRule="exact"/>
              <w:ind w:firstLine="0" w:firstLineChars="0"/>
              <w:jc w:val="center"/>
              <w:rPr>
                <w:rFonts w:cs="宋体"/>
                <w:color w:val="auto"/>
                <w:szCs w:val="21"/>
              </w:rPr>
            </w:pPr>
            <w:r>
              <w:rPr>
                <w:rFonts w:hint="eastAsia" w:cs="宋体"/>
                <w:color w:val="auto"/>
                <w:szCs w:val="21"/>
              </w:rPr>
              <w:t>技术分</w:t>
            </w:r>
          </w:p>
          <w:p w14:paraId="2B209C06">
            <w:pPr>
              <w:spacing w:line="440" w:lineRule="exact"/>
              <w:jc w:val="center"/>
              <w:rPr>
                <w:rFonts w:ascii="宋体" w:hAnsi="宋体" w:cs="宋体"/>
                <w:color w:val="auto"/>
                <w:szCs w:val="21"/>
              </w:rPr>
            </w:pPr>
            <w:r>
              <w:rPr>
                <w:rFonts w:hint="eastAsia" w:ascii="宋体" w:hAnsi="宋体" w:cs="宋体"/>
                <w:color w:val="auto"/>
                <w:szCs w:val="21"/>
              </w:rPr>
              <w:t>（51分）</w:t>
            </w:r>
          </w:p>
        </w:tc>
        <w:tc>
          <w:tcPr>
            <w:tcW w:w="1090" w:type="dxa"/>
            <w:tcBorders>
              <w:top w:val="single" w:color="auto" w:sz="4" w:space="0"/>
              <w:left w:val="single" w:color="auto" w:sz="4" w:space="0"/>
              <w:right w:val="single" w:color="auto" w:sz="4" w:space="0"/>
            </w:tcBorders>
            <w:vAlign w:val="center"/>
          </w:tcPr>
          <w:p w14:paraId="55AF4D1D">
            <w:pPr>
              <w:snapToGrid w:val="0"/>
              <w:spacing w:line="440" w:lineRule="exact"/>
              <w:jc w:val="center"/>
              <w:rPr>
                <w:rFonts w:ascii="宋体" w:hAnsi="宋体" w:cs="宋体"/>
                <w:color w:val="auto"/>
                <w:szCs w:val="21"/>
              </w:rPr>
            </w:pPr>
            <w:r>
              <w:rPr>
                <w:rFonts w:hint="eastAsia" w:ascii="宋体" w:hAnsi="宋体" w:cs="宋体"/>
                <w:bCs/>
                <w:color w:val="auto"/>
                <w:szCs w:val="21"/>
              </w:rPr>
              <w:t>产品技术参数（30 分）</w:t>
            </w:r>
          </w:p>
        </w:tc>
        <w:tc>
          <w:tcPr>
            <w:tcW w:w="6657" w:type="dxa"/>
            <w:tcBorders>
              <w:top w:val="single" w:color="auto" w:sz="4" w:space="0"/>
              <w:left w:val="single" w:color="auto" w:sz="4" w:space="0"/>
              <w:bottom w:val="single" w:color="auto" w:sz="4" w:space="0"/>
              <w:right w:val="single" w:color="auto" w:sz="4" w:space="0"/>
            </w:tcBorders>
            <w:vAlign w:val="center"/>
          </w:tcPr>
          <w:p w14:paraId="1F2B415F">
            <w:pPr>
              <w:widowControl/>
              <w:spacing w:line="440" w:lineRule="exact"/>
              <w:jc w:val="left"/>
              <w:rPr>
                <w:rStyle w:val="102"/>
                <w:color w:val="auto"/>
                <w:szCs w:val="21"/>
              </w:rPr>
            </w:pPr>
            <w:r>
              <w:rPr>
                <w:rStyle w:val="102"/>
                <w:rFonts w:hint="eastAsia"/>
                <w:color w:val="auto"/>
                <w:szCs w:val="21"/>
              </w:rPr>
              <w:t>所投产品技术参数及要求响应情况根据投标供应商在投标文件中提供的所投产品技术参数及要求响应情况，由评标委员会进行评分：</w:t>
            </w:r>
          </w:p>
          <w:p w14:paraId="3A11D4B3">
            <w:pPr>
              <w:adjustRightInd w:val="0"/>
              <w:snapToGrid w:val="0"/>
              <w:spacing w:line="440" w:lineRule="exact"/>
              <w:jc w:val="left"/>
              <w:rPr>
                <w:rFonts w:ascii="宋体" w:hAnsi="宋体"/>
                <w:color w:val="auto"/>
                <w:szCs w:val="21"/>
              </w:rPr>
            </w:pPr>
            <w:r>
              <w:rPr>
                <w:rFonts w:hint="eastAsia" w:ascii="宋体" w:hAnsi="宋体"/>
                <w:color w:val="auto"/>
                <w:szCs w:val="21"/>
              </w:rPr>
              <w:t>1、标注“★”的参数为必须响应参数，不得负偏离，否则投标无效；</w:t>
            </w:r>
          </w:p>
          <w:p w14:paraId="7273ECDE">
            <w:pPr>
              <w:widowControl/>
              <w:spacing w:line="440" w:lineRule="exact"/>
              <w:jc w:val="left"/>
              <w:rPr>
                <w:rStyle w:val="102"/>
                <w:rFonts w:ascii="宋体" w:hAnsi="宋体" w:cs="宋体"/>
                <w:color w:val="auto"/>
                <w:szCs w:val="21"/>
              </w:rPr>
            </w:pPr>
            <w:r>
              <w:rPr>
                <w:rStyle w:val="102"/>
                <w:rFonts w:hint="eastAsia" w:ascii="宋体" w:hAnsi="宋体" w:cs="宋体"/>
                <w:color w:val="auto"/>
                <w:szCs w:val="21"/>
              </w:rPr>
              <w:t>2、完全满足采购文件技术参数要求的得30分；</w:t>
            </w:r>
          </w:p>
          <w:p w14:paraId="3E49040F">
            <w:pPr>
              <w:adjustRightInd w:val="0"/>
              <w:snapToGrid w:val="0"/>
              <w:spacing w:line="440" w:lineRule="exact"/>
              <w:jc w:val="left"/>
              <w:rPr>
                <w:rFonts w:ascii="宋体" w:hAnsi="宋体"/>
                <w:color w:val="auto"/>
                <w:szCs w:val="21"/>
              </w:rPr>
            </w:pPr>
            <w:r>
              <w:rPr>
                <w:rFonts w:hint="eastAsia" w:ascii="宋体" w:hAnsi="宋体" w:cs="宋体"/>
                <w:color w:val="auto"/>
                <w:szCs w:val="21"/>
              </w:rPr>
              <w:t>3、</w:t>
            </w:r>
            <w:r>
              <w:rPr>
                <w:rFonts w:hint="eastAsia" w:ascii="宋体" w:hAnsi="宋体"/>
                <w:color w:val="auto"/>
                <w:szCs w:val="21"/>
              </w:rPr>
              <w:t>■代表一般重要指标</w:t>
            </w:r>
          </w:p>
          <w:p w14:paraId="5CBED1AA">
            <w:pPr>
              <w:adjustRightInd w:val="0"/>
              <w:snapToGrid w:val="0"/>
              <w:spacing w:line="440" w:lineRule="exact"/>
              <w:jc w:val="left"/>
              <w:rPr>
                <w:rFonts w:ascii="宋体" w:hAnsi="宋体"/>
                <w:color w:val="auto"/>
                <w:szCs w:val="21"/>
              </w:rPr>
            </w:pPr>
            <w:r>
              <w:rPr>
                <w:rFonts w:hint="eastAsia" w:ascii="宋体" w:hAnsi="宋体"/>
                <w:color w:val="auto"/>
                <w:szCs w:val="21"/>
              </w:rPr>
              <w:t>4、标注■符合的参数每满足一项得</w:t>
            </w:r>
            <w:r>
              <w:rPr>
                <w:rFonts w:hint="eastAsia" w:ascii="宋体" w:hAnsi="宋体"/>
                <w:color w:val="auto"/>
                <w:szCs w:val="21"/>
                <w:u w:val="single"/>
              </w:rPr>
              <w:t xml:space="preserve">  3  </w:t>
            </w:r>
            <w:r>
              <w:rPr>
                <w:rFonts w:hint="eastAsia" w:ascii="宋体" w:hAnsi="宋体"/>
                <w:color w:val="auto"/>
                <w:szCs w:val="21"/>
              </w:rPr>
              <w:t>分，共</w:t>
            </w:r>
            <w:r>
              <w:rPr>
                <w:rFonts w:hint="eastAsia" w:ascii="宋体" w:hAnsi="宋体"/>
                <w:color w:val="auto"/>
                <w:szCs w:val="21"/>
                <w:u w:val="single"/>
              </w:rPr>
              <w:t xml:space="preserve">  10  </w:t>
            </w:r>
            <w:r>
              <w:rPr>
                <w:rFonts w:hint="eastAsia" w:ascii="宋体" w:hAnsi="宋体"/>
                <w:color w:val="auto"/>
                <w:szCs w:val="21"/>
              </w:rPr>
              <w:t>项，共计</w:t>
            </w:r>
            <w:r>
              <w:rPr>
                <w:rFonts w:hint="eastAsia" w:ascii="宋体" w:hAnsi="宋体"/>
                <w:color w:val="auto"/>
                <w:szCs w:val="21"/>
                <w:u w:val="single"/>
              </w:rPr>
              <w:t xml:space="preserve"> 30 </w:t>
            </w:r>
            <w:r>
              <w:rPr>
                <w:rFonts w:hint="eastAsia" w:ascii="宋体" w:hAnsi="宋体"/>
                <w:color w:val="auto"/>
                <w:szCs w:val="21"/>
              </w:rPr>
              <w:t xml:space="preserve">分；  </w:t>
            </w:r>
          </w:p>
          <w:p w14:paraId="39267249">
            <w:pPr>
              <w:spacing w:line="440" w:lineRule="exact"/>
              <w:rPr>
                <w:rFonts w:ascii="宋体" w:hAnsi="宋体" w:cs="宋体"/>
                <w:color w:val="auto"/>
                <w:szCs w:val="21"/>
              </w:rPr>
            </w:pPr>
            <w:r>
              <w:rPr>
                <w:rFonts w:hint="eastAsia" w:ascii="宋体" w:hAnsi="宋体"/>
                <w:color w:val="auto"/>
                <w:szCs w:val="21"/>
              </w:rPr>
              <w:t>5、未标注符号的参数，最大允许偏离</w:t>
            </w:r>
            <w:r>
              <w:rPr>
                <w:rFonts w:hint="eastAsia" w:ascii="宋体" w:hAnsi="宋体"/>
                <w:color w:val="auto"/>
                <w:szCs w:val="21"/>
                <w:u w:val="single"/>
              </w:rPr>
              <w:t xml:space="preserve">  3  </w:t>
            </w:r>
            <w:r>
              <w:rPr>
                <w:rFonts w:hint="eastAsia" w:ascii="宋体" w:hAnsi="宋体"/>
                <w:color w:val="auto"/>
                <w:szCs w:val="21"/>
              </w:rPr>
              <w:t>项，超过最大允许偏离项数的，投标无效。</w:t>
            </w:r>
          </w:p>
          <w:p w14:paraId="1186EE7A">
            <w:pPr>
              <w:spacing w:line="440" w:lineRule="exact"/>
              <w:jc w:val="left"/>
              <w:rPr>
                <w:rFonts w:ascii="宋体" w:hAnsi="宋体" w:cs="宋体"/>
                <w:b/>
                <w:bCs/>
                <w:color w:val="auto"/>
                <w:szCs w:val="21"/>
                <w:lang w:val="zh-CN"/>
              </w:rPr>
            </w:pPr>
            <w:r>
              <w:rPr>
                <w:rFonts w:hint="eastAsia" w:ascii="宋体" w:hAnsi="宋体" w:cs="宋体"/>
                <w:b/>
                <w:bCs/>
                <w:color w:val="auto"/>
                <w:szCs w:val="21"/>
              </w:rPr>
              <w:t>注：以采购需求中要求提供的材料作为评审依据，不满足的、要求提供证明文件或承诺，未提供的、配置不详的、技术参数不清或缺漏的，均视为负偏离。所有承诺函需加盖投标单位公章</w:t>
            </w:r>
            <w:r>
              <w:rPr>
                <w:rFonts w:hint="eastAsia" w:ascii="宋体" w:hAnsi="宋体" w:cs="宋体"/>
                <w:bCs/>
                <w:color w:val="auto"/>
                <w:szCs w:val="21"/>
              </w:rPr>
              <w:t>。</w:t>
            </w:r>
          </w:p>
        </w:tc>
        <w:tc>
          <w:tcPr>
            <w:tcW w:w="1065" w:type="dxa"/>
            <w:tcBorders>
              <w:top w:val="single" w:color="auto" w:sz="4" w:space="0"/>
              <w:left w:val="single" w:color="auto" w:sz="4" w:space="0"/>
              <w:bottom w:val="single" w:color="auto" w:sz="4" w:space="0"/>
              <w:right w:val="single" w:color="auto" w:sz="4" w:space="0"/>
            </w:tcBorders>
            <w:vAlign w:val="center"/>
          </w:tcPr>
          <w:p w14:paraId="1380C1E4">
            <w:pPr>
              <w:pStyle w:val="34"/>
              <w:spacing w:line="440" w:lineRule="exact"/>
              <w:ind w:firstLine="0" w:firstLineChars="0"/>
              <w:jc w:val="center"/>
              <w:rPr>
                <w:rFonts w:cs="宋体"/>
                <w:color w:val="auto"/>
                <w:szCs w:val="21"/>
              </w:rPr>
            </w:pPr>
            <w:r>
              <w:rPr>
                <w:rFonts w:hint="eastAsia" w:cs="宋体"/>
                <w:color w:val="auto"/>
                <w:szCs w:val="21"/>
              </w:rPr>
              <w:t>30分</w:t>
            </w:r>
          </w:p>
        </w:tc>
      </w:tr>
      <w:tr w14:paraId="3A53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66" w:type="dxa"/>
            <w:vMerge w:val="continue"/>
            <w:tcBorders>
              <w:left w:val="single" w:color="auto" w:sz="4" w:space="0"/>
              <w:right w:val="single" w:color="auto" w:sz="4" w:space="0"/>
            </w:tcBorders>
            <w:vAlign w:val="center"/>
          </w:tcPr>
          <w:p w14:paraId="719B04F4">
            <w:pPr>
              <w:spacing w:line="440" w:lineRule="exact"/>
              <w:jc w:val="center"/>
              <w:rPr>
                <w:rFonts w:ascii="宋体" w:hAnsi="宋体" w:cs="宋体"/>
                <w:color w:val="auto"/>
                <w:szCs w:val="21"/>
              </w:rPr>
            </w:pPr>
          </w:p>
        </w:tc>
        <w:tc>
          <w:tcPr>
            <w:tcW w:w="1090" w:type="dxa"/>
            <w:tcBorders>
              <w:left w:val="single" w:color="auto" w:sz="4" w:space="0"/>
              <w:bottom w:val="single" w:color="auto" w:sz="4" w:space="0"/>
              <w:right w:val="single" w:color="auto" w:sz="4" w:space="0"/>
            </w:tcBorders>
            <w:vAlign w:val="center"/>
          </w:tcPr>
          <w:p w14:paraId="3A042048">
            <w:pPr>
              <w:pStyle w:val="12"/>
              <w:spacing w:after="0" w:line="440" w:lineRule="exact"/>
              <w:jc w:val="center"/>
              <w:rPr>
                <w:rFonts w:ascii="宋体" w:hAnsi="宋体" w:cs="宋体"/>
                <w:color w:val="auto"/>
                <w:szCs w:val="21"/>
              </w:rPr>
            </w:pPr>
            <w:r>
              <w:rPr>
                <w:rFonts w:hint="eastAsia" w:ascii="宋体" w:hAnsi="宋体" w:cs="宋体"/>
                <w:bCs/>
                <w:color w:val="auto"/>
                <w:szCs w:val="21"/>
              </w:rPr>
              <w:t>服务方案</w:t>
            </w:r>
          </w:p>
        </w:tc>
        <w:tc>
          <w:tcPr>
            <w:tcW w:w="6657" w:type="dxa"/>
            <w:tcBorders>
              <w:top w:val="single" w:color="auto" w:sz="4" w:space="0"/>
              <w:left w:val="single" w:color="auto" w:sz="4" w:space="0"/>
              <w:bottom w:val="single" w:color="auto" w:sz="4" w:space="0"/>
              <w:right w:val="single" w:color="auto" w:sz="4" w:space="0"/>
            </w:tcBorders>
            <w:vAlign w:val="center"/>
          </w:tcPr>
          <w:p w14:paraId="1F31BE3F">
            <w:pPr>
              <w:pStyle w:val="15"/>
              <w:spacing w:line="440" w:lineRule="exact"/>
              <w:rPr>
                <w:rFonts w:hAnsi="宋体" w:cs="宋体"/>
                <w:color w:val="auto"/>
              </w:rPr>
            </w:pPr>
            <w:r>
              <w:rPr>
                <w:rFonts w:hint="eastAsia" w:hAnsi="宋体" w:cs="宋体"/>
                <w:color w:val="auto"/>
              </w:rPr>
              <w:t>根据供应商针对本项目制订的服务方案，由评标委员会进行打分。要求具有明确的服务目标、流程。</w:t>
            </w:r>
          </w:p>
          <w:p w14:paraId="758D95BD">
            <w:pPr>
              <w:pStyle w:val="15"/>
              <w:spacing w:line="440" w:lineRule="exact"/>
              <w:rPr>
                <w:rFonts w:hAnsi="宋体" w:cs="宋体"/>
                <w:color w:val="auto"/>
              </w:rPr>
            </w:pPr>
            <w:r>
              <w:rPr>
                <w:rFonts w:hint="eastAsia" w:hAnsi="宋体" w:cs="宋体"/>
                <w:color w:val="auto"/>
              </w:rPr>
              <w:t>①服务方案思路清晰完整，合理、充分满足项目方案的得5分；</w:t>
            </w:r>
          </w:p>
          <w:p w14:paraId="1DE5D5FD">
            <w:pPr>
              <w:pStyle w:val="15"/>
              <w:spacing w:line="440" w:lineRule="exact"/>
              <w:rPr>
                <w:rFonts w:hAnsi="宋体" w:cs="宋体"/>
                <w:color w:val="auto"/>
              </w:rPr>
            </w:pPr>
            <w:r>
              <w:rPr>
                <w:rFonts w:hint="eastAsia" w:hAnsi="宋体" w:cs="宋体"/>
                <w:color w:val="auto"/>
              </w:rPr>
              <w:t>②服务方案思路较清晰完整，较合理、满足项目方案的得4分；</w:t>
            </w:r>
          </w:p>
          <w:p w14:paraId="0B2E38EC">
            <w:pPr>
              <w:pStyle w:val="15"/>
              <w:spacing w:line="440" w:lineRule="exact"/>
              <w:rPr>
                <w:rFonts w:hAnsi="宋体" w:cs="宋体"/>
                <w:color w:val="auto"/>
              </w:rPr>
            </w:pPr>
            <w:r>
              <w:rPr>
                <w:rFonts w:hint="eastAsia" w:hAnsi="宋体" w:cs="宋体"/>
                <w:color w:val="auto"/>
              </w:rPr>
              <w:t>③服务方案思路简单、部分存在不足的得3分；</w:t>
            </w:r>
          </w:p>
          <w:p w14:paraId="3386E24F">
            <w:pPr>
              <w:pStyle w:val="15"/>
              <w:spacing w:line="440" w:lineRule="exact"/>
              <w:rPr>
                <w:rFonts w:hAnsi="宋体" w:cs="宋体"/>
                <w:color w:val="auto"/>
              </w:rPr>
            </w:pPr>
            <w:r>
              <w:rPr>
                <w:rFonts w:hint="eastAsia" w:hAnsi="宋体" w:cs="宋体"/>
                <w:color w:val="auto"/>
              </w:rPr>
              <w:t>④未提供的不得分。</w:t>
            </w:r>
          </w:p>
        </w:tc>
        <w:tc>
          <w:tcPr>
            <w:tcW w:w="1065" w:type="dxa"/>
            <w:tcBorders>
              <w:top w:val="single" w:color="auto" w:sz="4" w:space="0"/>
              <w:left w:val="single" w:color="auto" w:sz="4" w:space="0"/>
              <w:bottom w:val="single" w:color="auto" w:sz="4" w:space="0"/>
              <w:right w:val="single" w:color="auto" w:sz="4" w:space="0"/>
            </w:tcBorders>
            <w:vAlign w:val="center"/>
          </w:tcPr>
          <w:p w14:paraId="0E41671F">
            <w:pPr>
              <w:pStyle w:val="34"/>
              <w:spacing w:line="440" w:lineRule="exact"/>
              <w:ind w:firstLine="0" w:firstLineChars="0"/>
              <w:jc w:val="center"/>
              <w:rPr>
                <w:rFonts w:cs="宋体"/>
                <w:color w:val="auto"/>
                <w:szCs w:val="21"/>
              </w:rPr>
            </w:pPr>
            <w:r>
              <w:rPr>
                <w:rFonts w:hint="eastAsia" w:cs="宋体"/>
                <w:color w:val="auto"/>
                <w:szCs w:val="21"/>
              </w:rPr>
              <w:t>5分</w:t>
            </w:r>
          </w:p>
        </w:tc>
      </w:tr>
      <w:tr w14:paraId="6C8E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vMerge w:val="continue"/>
            <w:tcBorders>
              <w:left w:val="single" w:color="auto" w:sz="4" w:space="0"/>
              <w:right w:val="single" w:color="auto" w:sz="4" w:space="0"/>
            </w:tcBorders>
            <w:vAlign w:val="center"/>
          </w:tcPr>
          <w:p w14:paraId="4FC4E081">
            <w:pPr>
              <w:spacing w:line="440" w:lineRule="exact"/>
              <w:jc w:val="center"/>
              <w:rPr>
                <w:rFonts w:ascii="宋体" w:hAnsi="宋体" w:cs="宋体"/>
                <w:color w:val="auto"/>
                <w:szCs w:val="21"/>
              </w:rPr>
            </w:pPr>
          </w:p>
        </w:tc>
        <w:tc>
          <w:tcPr>
            <w:tcW w:w="1090" w:type="dxa"/>
            <w:tcBorders>
              <w:left w:val="single" w:color="auto" w:sz="4" w:space="0"/>
              <w:bottom w:val="single" w:color="auto" w:sz="4" w:space="0"/>
              <w:right w:val="single" w:color="auto" w:sz="4" w:space="0"/>
            </w:tcBorders>
            <w:vAlign w:val="center"/>
          </w:tcPr>
          <w:p w14:paraId="45905362">
            <w:pPr>
              <w:pStyle w:val="15"/>
              <w:spacing w:line="440" w:lineRule="exact"/>
              <w:jc w:val="center"/>
              <w:rPr>
                <w:rFonts w:hAnsi="宋体" w:cs="宋体"/>
                <w:color w:val="auto"/>
                <w:spacing w:val="-6"/>
              </w:rPr>
            </w:pPr>
            <w:r>
              <w:rPr>
                <w:rFonts w:hint="eastAsia" w:hAnsi="宋体" w:cs="宋体"/>
                <w:color w:val="auto"/>
                <w:kern w:val="0"/>
              </w:rPr>
              <w:t>质量保障方案</w:t>
            </w:r>
          </w:p>
        </w:tc>
        <w:tc>
          <w:tcPr>
            <w:tcW w:w="6657" w:type="dxa"/>
            <w:tcBorders>
              <w:top w:val="single" w:color="auto" w:sz="4" w:space="0"/>
              <w:left w:val="single" w:color="auto" w:sz="4" w:space="0"/>
              <w:bottom w:val="single" w:color="auto" w:sz="4" w:space="0"/>
              <w:right w:val="single" w:color="auto" w:sz="4" w:space="0"/>
            </w:tcBorders>
            <w:vAlign w:val="center"/>
          </w:tcPr>
          <w:p w14:paraId="5BDBE1AC">
            <w:pPr>
              <w:pStyle w:val="15"/>
              <w:spacing w:line="440" w:lineRule="exact"/>
              <w:rPr>
                <w:rFonts w:hAnsi="宋体" w:cs="宋体"/>
                <w:color w:val="auto"/>
              </w:rPr>
            </w:pPr>
            <w:r>
              <w:rPr>
                <w:rFonts w:hint="eastAsia" w:hAnsi="宋体" w:cs="宋体"/>
                <w:color w:val="auto"/>
              </w:rPr>
              <w:t>供应商能够充分理解磋商文件中服务要求提供</w:t>
            </w:r>
            <w:r>
              <w:rPr>
                <w:rFonts w:hint="eastAsia" w:hAnsi="宋体" w:cs="宋体"/>
                <w:color w:val="auto"/>
                <w:kern w:val="0"/>
              </w:rPr>
              <w:t>质量保障方案</w:t>
            </w:r>
            <w:r>
              <w:rPr>
                <w:rFonts w:hint="eastAsia" w:hAnsi="宋体" w:cs="宋体"/>
                <w:color w:val="auto"/>
              </w:rPr>
              <w:t>进行综合评比；</w:t>
            </w:r>
          </w:p>
          <w:p w14:paraId="05DBCA05">
            <w:pPr>
              <w:pStyle w:val="15"/>
              <w:spacing w:line="440" w:lineRule="exact"/>
              <w:rPr>
                <w:rFonts w:hAnsi="宋体" w:cs="宋体"/>
                <w:color w:val="auto"/>
              </w:rPr>
            </w:pPr>
            <w:r>
              <w:rPr>
                <w:rFonts w:hint="eastAsia" w:hAnsi="宋体" w:cs="宋体"/>
                <w:color w:val="auto"/>
              </w:rPr>
              <w:t>①</w:t>
            </w:r>
            <w:r>
              <w:rPr>
                <w:rFonts w:hint="eastAsia" w:hAnsi="宋体" w:cs="宋体"/>
                <w:color w:val="auto"/>
                <w:kern w:val="0"/>
              </w:rPr>
              <w:t>质量保障</w:t>
            </w:r>
            <w:r>
              <w:rPr>
                <w:rFonts w:hint="eastAsia" w:hAnsi="宋体" w:cs="宋体"/>
                <w:color w:val="auto"/>
              </w:rPr>
              <w:t>方案思路清晰、方案有条理，方案优于本项目采购需求，</w:t>
            </w:r>
            <w:r>
              <w:rPr>
                <w:rFonts w:hint="eastAsia" w:hAnsi="宋体" w:cs="宋体"/>
                <w:color w:val="auto"/>
                <w:kern w:val="0"/>
              </w:rPr>
              <w:t>质量保障</w:t>
            </w:r>
            <w:r>
              <w:rPr>
                <w:rFonts w:hint="eastAsia" w:hAnsi="宋体" w:cs="宋体"/>
                <w:color w:val="auto"/>
              </w:rPr>
              <w:t>可执行性高的得 5 分；</w:t>
            </w:r>
          </w:p>
          <w:p w14:paraId="4EE5E920">
            <w:pPr>
              <w:pStyle w:val="15"/>
              <w:spacing w:line="440" w:lineRule="exact"/>
              <w:rPr>
                <w:rFonts w:hAnsi="宋体" w:cs="宋体"/>
                <w:color w:val="auto"/>
              </w:rPr>
            </w:pPr>
            <w:r>
              <w:rPr>
                <w:rFonts w:hint="eastAsia" w:hAnsi="宋体" w:cs="宋体"/>
                <w:color w:val="auto"/>
              </w:rPr>
              <w:t>②</w:t>
            </w:r>
            <w:r>
              <w:rPr>
                <w:rFonts w:hint="eastAsia" w:hAnsi="宋体" w:cs="宋体"/>
                <w:color w:val="auto"/>
                <w:kern w:val="0"/>
              </w:rPr>
              <w:t>质量保障</w:t>
            </w:r>
            <w:r>
              <w:rPr>
                <w:rFonts w:hint="eastAsia" w:hAnsi="宋体" w:cs="宋体"/>
                <w:color w:val="auto"/>
              </w:rPr>
              <w:t>方案基本适合本项目采购需求，可行性、实用性基本满足质量保障的得4分；</w:t>
            </w:r>
          </w:p>
          <w:p w14:paraId="08E37518">
            <w:pPr>
              <w:pStyle w:val="15"/>
              <w:spacing w:line="440" w:lineRule="exact"/>
              <w:rPr>
                <w:rFonts w:hAnsi="宋体" w:cs="宋体"/>
                <w:color w:val="auto"/>
              </w:rPr>
            </w:pPr>
            <w:r>
              <w:rPr>
                <w:rFonts w:hint="eastAsia" w:hAnsi="宋体" w:cs="宋体"/>
                <w:color w:val="auto"/>
              </w:rPr>
              <w:t>③</w:t>
            </w:r>
            <w:r>
              <w:rPr>
                <w:rFonts w:hint="eastAsia" w:hAnsi="宋体" w:cs="宋体"/>
                <w:color w:val="auto"/>
                <w:kern w:val="0"/>
              </w:rPr>
              <w:t>质量保障</w:t>
            </w:r>
            <w:r>
              <w:rPr>
                <w:rFonts w:hint="eastAsia" w:hAnsi="宋体" w:cs="宋体"/>
                <w:color w:val="auto"/>
              </w:rPr>
              <w:t>案缺乏针对性、不能完全适用于本项目、</w:t>
            </w:r>
            <w:r>
              <w:rPr>
                <w:rFonts w:hint="eastAsia" w:hAnsi="宋体" w:cs="宋体"/>
                <w:color w:val="auto"/>
                <w:kern w:val="0"/>
              </w:rPr>
              <w:t>质量保障</w:t>
            </w:r>
            <w:r>
              <w:rPr>
                <w:rFonts w:hint="eastAsia" w:hAnsi="宋体" w:cs="宋体"/>
                <w:color w:val="auto"/>
              </w:rPr>
              <w:t>需要修改完善的得 3 分；</w:t>
            </w:r>
          </w:p>
          <w:p w14:paraId="06A30657">
            <w:pPr>
              <w:pStyle w:val="15"/>
              <w:spacing w:line="440" w:lineRule="exact"/>
              <w:rPr>
                <w:rFonts w:hAnsi="宋体" w:cs="宋体"/>
                <w:color w:val="auto"/>
              </w:rPr>
            </w:pPr>
            <w:r>
              <w:rPr>
                <w:rFonts w:hint="eastAsia" w:hAnsi="宋体" w:cs="宋体"/>
                <w:color w:val="auto"/>
              </w:rPr>
              <w:t>④未提供的不得分。</w:t>
            </w:r>
          </w:p>
        </w:tc>
        <w:tc>
          <w:tcPr>
            <w:tcW w:w="1065" w:type="dxa"/>
            <w:tcBorders>
              <w:top w:val="single" w:color="auto" w:sz="4" w:space="0"/>
              <w:left w:val="single" w:color="auto" w:sz="4" w:space="0"/>
              <w:bottom w:val="single" w:color="auto" w:sz="4" w:space="0"/>
              <w:right w:val="single" w:color="auto" w:sz="4" w:space="0"/>
            </w:tcBorders>
            <w:vAlign w:val="center"/>
          </w:tcPr>
          <w:p w14:paraId="3036721F">
            <w:pPr>
              <w:autoSpaceDE w:val="0"/>
              <w:autoSpaceDN w:val="0"/>
              <w:spacing w:line="440" w:lineRule="exact"/>
              <w:jc w:val="center"/>
              <w:rPr>
                <w:rFonts w:ascii="宋体" w:hAnsi="宋体" w:cs="宋体"/>
                <w:color w:val="auto"/>
                <w:szCs w:val="21"/>
              </w:rPr>
            </w:pPr>
            <w:r>
              <w:rPr>
                <w:rFonts w:hint="eastAsia" w:ascii="宋体" w:hAnsi="宋体" w:cs="宋体"/>
                <w:color w:val="auto"/>
                <w:szCs w:val="21"/>
              </w:rPr>
              <w:t>5分</w:t>
            </w:r>
          </w:p>
        </w:tc>
      </w:tr>
      <w:tr w14:paraId="5513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66" w:type="dxa"/>
            <w:vMerge w:val="continue"/>
            <w:tcBorders>
              <w:left w:val="single" w:color="auto" w:sz="4" w:space="0"/>
              <w:right w:val="single" w:color="auto" w:sz="4" w:space="0"/>
            </w:tcBorders>
            <w:vAlign w:val="center"/>
          </w:tcPr>
          <w:p w14:paraId="5A0EB5BB">
            <w:pPr>
              <w:spacing w:line="440" w:lineRule="exact"/>
              <w:jc w:val="center"/>
              <w:rPr>
                <w:rFonts w:ascii="宋体" w:hAnsi="宋体" w:cs="宋体"/>
                <w:color w:val="auto"/>
                <w:szCs w:val="21"/>
              </w:rPr>
            </w:pPr>
          </w:p>
        </w:tc>
        <w:tc>
          <w:tcPr>
            <w:tcW w:w="1090" w:type="dxa"/>
            <w:tcBorders>
              <w:left w:val="single" w:color="auto" w:sz="4" w:space="0"/>
              <w:bottom w:val="single" w:color="auto" w:sz="4" w:space="0"/>
              <w:right w:val="single" w:color="auto" w:sz="4" w:space="0"/>
            </w:tcBorders>
            <w:vAlign w:val="center"/>
          </w:tcPr>
          <w:p w14:paraId="6701AAC1">
            <w:pPr>
              <w:snapToGrid w:val="0"/>
              <w:spacing w:line="440" w:lineRule="exact"/>
              <w:jc w:val="center"/>
              <w:rPr>
                <w:rFonts w:ascii="宋体" w:hAnsi="宋体" w:cs="宋体"/>
                <w:color w:val="auto"/>
                <w:spacing w:val="-6"/>
                <w:szCs w:val="21"/>
              </w:rPr>
            </w:pPr>
            <w:r>
              <w:rPr>
                <w:rStyle w:val="102"/>
                <w:rFonts w:hint="eastAsia" w:ascii="宋体" w:hAnsi="宋体" w:cs="宋体"/>
                <w:color w:val="auto"/>
                <w:szCs w:val="21"/>
              </w:rPr>
              <w:t>技术方案</w:t>
            </w:r>
          </w:p>
        </w:tc>
        <w:tc>
          <w:tcPr>
            <w:tcW w:w="6657" w:type="dxa"/>
            <w:tcBorders>
              <w:top w:val="single" w:color="auto" w:sz="4" w:space="0"/>
              <w:left w:val="single" w:color="auto" w:sz="4" w:space="0"/>
              <w:bottom w:val="single" w:color="auto" w:sz="4" w:space="0"/>
              <w:right w:val="single" w:color="auto" w:sz="4" w:space="0"/>
            </w:tcBorders>
            <w:vAlign w:val="center"/>
          </w:tcPr>
          <w:p w14:paraId="60E0AE2E">
            <w:pPr>
              <w:snapToGrid w:val="0"/>
              <w:spacing w:line="440" w:lineRule="exact"/>
              <w:jc w:val="left"/>
              <w:rPr>
                <w:rFonts w:ascii="宋体" w:hAnsi="宋体" w:cs="宋体"/>
                <w:color w:val="auto"/>
                <w:szCs w:val="21"/>
              </w:rPr>
            </w:pPr>
            <w:r>
              <w:rPr>
                <w:rStyle w:val="102"/>
                <w:rFonts w:hint="eastAsia" w:ascii="宋体" w:hAnsi="宋体" w:cs="宋体"/>
                <w:color w:val="auto"/>
                <w:szCs w:val="21"/>
              </w:rPr>
              <w:t>所供产品有自己的技术优势，有具体详实的技术方案（包含对自己产品的介绍，相对于其他产品在硬件、软件、系统功能等方面的优势等）得5分；所供产品技术优势不明显，能够基本满足采购需求，有详细的技术方案得</w:t>
            </w:r>
            <w:r>
              <w:rPr>
                <w:rStyle w:val="102"/>
                <w:rFonts w:hint="eastAsia" w:ascii="宋体" w:hAnsi="宋体" w:cs="宋体"/>
                <w:color w:val="auto"/>
                <w:szCs w:val="21"/>
                <w:lang w:val="en-US" w:eastAsia="zh-CN"/>
              </w:rPr>
              <w:t>4</w:t>
            </w:r>
            <w:r>
              <w:rPr>
                <w:rStyle w:val="102"/>
                <w:rFonts w:hint="eastAsia" w:ascii="宋体" w:hAnsi="宋体" w:cs="宋体"/>
                <w:color w:val="auto"/>
                <w:szCs w:val="21"/>
              </w:rPr>
              <w:t>分；所供产品无技术优势，能够基本满足采购需求，有技术方案得</w:t>
            </w:r>
            <w:r>
              <w:rPr>
                <w:rStyle w:val="102"/>
                <w:rFonts w:hint="eastAsia" w:ascii="宋体" w:hAnsi="宋体" w:cs="宋体"/>
                <w:color w:val="auto"/>
                <w:szCs w:val="21"/>
                <w:lang w:val="en-US" w:eastAsia="zh-CN"/>
              </w:rPr>
              <w:t>3</w:t>
            </w:r>
            <w:r>
              <w:rPr>
                <w:rStyle w:val="102"/>
                <w:rFonts w:hint="eastAsia" w:ascii="宋体" w:hAnsi="宋体" w:cs="宋体"/>
                <w:color w:val="auto"/>
                <w:szCs w:val="21"/>
              </w:rPr>
              <w:t>分，未提供不得分。</w:t>
            </w:r>
          </w:p>
        </w:tc>
        <w:tc>
          <w:tcPr>
            <w:tcW w:w="1065" w:type="dxa"/>
            <w:tcBorders>
              <w:top w:val="single" w:color="auto" w:sz="4" w:space="0"/>
              <w:left w:val="single" w:color="auto" w:sz="4" w:space="0"/>
              <w:bottom w:val="single" w:color="auto" w:sz="4" w:space="0"/>
              <w:right w:val="single" w:color="auto" w:sz="4" w:space="0"/>
            </w:tcBorders>
            <w:vAlign w:val="center"/>
          </w:tcPr>
          <w:p w14:paraId="1A9EEB9C">
            <w:pPr>
              <w:autoSpaceDE w:val="0"/>
              <w:autoSpaceDN w:val="0"/>
              <w:spacing w:line="440" w:lineRule="exact"/>
              <w:jc w:val="center"/>
              <w:rPr>
                <w:rFonts w:ascii="宋体" w:hAnsi="宋体" w:cs="宋体"/>
                <w:color w:val="auto"/>
                <w:szCs w:val="21"/>
              </w:rPr>
            </w:pPr>
            <w:r>
              <w:rPr>
                <w:rFonts w:hint="eastAsia" w:ascii="宋体" w:hAnsi="宋体" w:cs="宋体"/>
                <w:color w:val="auto"/>
                <w:szCs w:val="21"/>
              </w:rPr>
              <w:t>5分</w:t>
            </w:r>
          </w:p>
        </w:tc>
      </w:tr>
      <w:tr w14:paraId="01AC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966" w:type="dxa"/>
            <w:vMerge w:val="continue"/>
            <w:tcBorders>
              <w:left w:val="single" w:color="auto" w:sz="4" w:space="0"/>
              <w:right w:val="single" w:color="auto" w:sz="4" w:space="0"/>
            </w:tcBorders>
            <w:vAlign w:val="center"/>
          </w:tcPr>
          <w:p w14:paraId="70803471">
            <w:pPr>
              <w:spacing w:line="440" w:lineRule="exact"/>
              <w:jc w:val="center"/>
              <w:rPr>
                <w:rFonts w:ascii="宋体" w:hAnsi="宋体" w:cs="宋体"/>
                <w:color w:val="auto"/>
                <w:szCs w:val="21"/>
              </w:rPr>
            </w:pPr>
          </w:p>
        </w:tc>
        <w:tc>
          <w:tcPr>
            <w:tcW w:w="1090" w:type="dxa"/>
            <w:tcBorders>
              <w:left w:val="single" w:color="auto" w:sz="4" w:space="0"/>
              <w:bottom w:val="single" w:color="auto" w:sz="4" w:space="0"/>
              <w:right w:val="single" w:color="auto" w:sz="4" w:space="0"/>
            </w:tcBorders>
            <w:vAlign w:val="center"/>
          </w:tcPr>
          <w:p w14:paraId="37EEBD5C">
            <w:pPr>
              <w:snapToGrid w:val="0"/>
              <w:spacing w:line="440" w:lineRule="exact"/>
              <w:jc w:val="center"/>
              <w:rPr>
                <w:rFonts w:ascii="宋体" w:hAnsi="宋体" w:cs="宋体"/>
                <w:color w:val="auto"/>
                <w:spacing w:val="-4"/>
                <w:szCs w:val="21"/>
              </w:rPr>
            </w:pPr>
            <w:r>
              <w:rPr>
                <w:rStyle w:val="102"/>
                <w:rFonts w:hint="eastAsia" w:ascii="宋体" w:hAnsi="宋体" w:cs="宋体"/>
                <w:color w:val="auto"/>
                <w:szCs w:val="21"/>
              </w:rPr>
              <w:t>售后服务承诺</w:t>
            </w:r>
          </w:p>
        </w:tc>
        <w:tc>
          <w:tcPr>
            <w:tcW w:w="6657" w:type="dxa"/>
            <w:tcBorders>
              <w:top w:val="single" w:color="auto" w:sz="4" w:space="0"/>
              <w:left w:val="single" w:color="auto" w:sz="4" w:space="0"/>
              <w:bottom w:val="single" w:color="auto" w:sz="4" w:space="0"/>
              <w:right w:val="single" w:color="auto" w:sz="4" w:space="0"/>
            </w:tcBorders>
            <w:vAlign w:val="center"/>
          </w:tcPr>
          <w:p w14:paraId="393E9CC5">
            <w:pPr>
              <w:snapToGrid w:val="0"/>
              <w:spacing w:line="440" w:lineRule="exact"/>
              <w:jc w:val="left"/>
              <w:rPr>
                <w:rFonts w:ascii="宋体" w:hAnsi="宋体" w:cs="宋体"/>
                <w:color w:val="auto"/>
                <w:szCs w:val="21"/>
              </w:rPr>
            </w:pPr>
            <w:r>
              <w:rPr>
                <w:rStyle w:val="102"/>
                <w:rFonts w:hint="eastAsia" w:ascii="宋体" w:hAnsi="宋体" w:cs="宋体"/>
                <w:color w:val="auto"/>
                <w:szCs w:val="21"/>
              </w:rPr>
              <w:t>有持续的备品备件，产品故障维修响应时间短（在满足采购需求的基础上），配备经验丰富的专业维修人员，有人员培训方案等得6分；有备品备件，产品故障维修响应时间能够满足采购需求，配备维修人员等得4分，有备品备件，产品故障维修响应时间基本能够满足采购需求，配备维修人员等得2分，未提供不得分。</w:t>
            </w:r>
          </w:p>
        </w:tc>
        <w:tc>
          <w:tcPr>
            <w:tcW w:w="1065" w:type="dxa"/>
            <w:tcBorders>
              <w:top w:val="single" w:color="auto" w:sz="4" w:space="0"/>
              <w:left w:val="single" w:color="auto" w:sz="4" w:space="0"/>
              <w:bottom w:val="single" w:color="auto" w:sz="4" w:space="0"/>
              <w:right w:val="single" w:color="auto" w:sz="4" w:space="0"/>
            </w:tcBorders>
            <w:vAlign w:val="center"/>
          </w:tcPr>
          <w:p w14:paraId="0E74D03F">
            <w:pPr>
              <w:autoSpaceDE w:val="0"/>
              <w:autoSpaceDN w:val="0"/>
              <w:spacing w:line="440" w:lineRule="exact"/>
              <w:jc w:val="center"/>
              <w:rPr>
                <w:rFonts w:ascii="宋体" w:hAnsi="宋体" w:cs="宋体"/>
                <w:color w:val="auto"/>
                <w:szCs w:val="21"/>
              </w:rPr>
            </w:pPr>
            <w:r>
              <w:rPr>
                <w:rFonts w:hint="eastAsia" w:ascii="宋体" w:hAnsi="宋体" w:cs="宋体"/>
                <w:color w:val="auto"/>
                <w:szCs w:val="21"/>
              </w:rPr>
              <w:t>6分</w:t>
            </w:r>
          </w:p>
        </w:tc>
      </w:tr>
      <w:tr w14:paraId="01C8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 w:type="dxa"/>
            <w:tcBorders>
              <w:left w:val="single" w:color="auto" w:sz="4" w:space="0"/>
              <w:right w:val="single" w:color="auto" w:sz="4" w:space="0"/>
            </w:tcBorders>
            <w:vAlign w:val="center"/>
          </w:tcPr>
          <w:p w14:paraId="42AE9247">
            <w:pPr>
              <w:spacing w:line="440" w:lineRule="exact"/>
              <w:jc w:val="center"/>
              <w:rPr>
                <w:rFonts w:ascii="宋体" w:hAnsi="宋体" w:cs="宋体"/>
                <w:color w:val="auto"/>
                <w:szCs w:val="21"/>
              </w:rPr>
            </w:pPr>
            <w:r>
              <w:rPr>
                <w:rFonts w:hint="eastAsia" w:ascii="宋体" w:hAnsi="宋体" w:cs="宋体"/>
                <w:color w:val="auto"/>
                <w:szCs w:val="21"/>
              </w:rPr>
              <w:t>价格分</w:t>
            </w:r>
          </w:p>
          <w:p w14:paraId="5D280EF1">
            <w:pPr>
              <w:spacing w:line="440" w:lineRule="exact"/>
              <w:jc w:val="center"/>
              <w:rPr>
                <w:rFonts w:ascii="宋体" w:hAnsi="宋体" w:cs="宋体"/>
                <w:color w:val="auto"/>
                <w:szCs w:val="21"/>
              </w:rPr>
            </w:pPr>
            <w:r>
              <w:rPr>
                <w:rFonts w:hint="eastAsia" w:ascii="宋体" w:hAnsi="宋体" w:cs="宋体"/>
                <w:color w:val="auto"/>
                <w:szCs w:val="21"/>
              </w:rPr>
              <w:t>（30分）</w:t>
            </w:r>
          </w:p>
        </w:tc>
        <w:tc>
          <w:tcPr>
            <w:tcW w:w="8812" w:type="dxa"/>
            <w:gridSpan w:val="3"/>
            <w:tcBorders>
              <w:top w:val="single" w:color="auto" w:sz="4" w:space="0"/>
              <w:left w:val="single" w:color="auto" w:sz="4" w:space="0"/>
              <w:bottom w:val="single" w:color="auto" w:sz="4" w:space="0"/>
              <w:right w:val="single" w:color="auto" w:sz="4" w:space="0"/>
            </w:tcBorders>
            <w:vAlign w:val="center"/>
          </w:tcPr>
          <w:p w14:paraId="6C78F371">
            <w:pPr>
              <w:widowControl/>
              <w:spacing w:line="440" w:lineRule="exact"/>
              <w:jc w:val="left"/>
              <w:rPr>
                <w:rFonts w:ascii="宋体" w:hAnsi="宋体" w:cs="宋体"/>
                <w:color w:val="auto"/>
                <w:szCs w:val="21"/>
              </w:rPr>
            </w:pPr>
            <w:r>
              <w:rPr>
                <w:rFonts w:hint="eastAsia" w:ascii="宋体" w:hAnsi="宋体" w:cs="宋体"/>
                <w:color w:val="auto"/>
                <w:szCs w:val="21"/>
              </w:rPr>
              <w:t>价格分统一采用低价优先法，即满足磋商文件要求且磋商价格最低的磋商报价为磋商基准价，其价格分为满分30分。其他供应商的价格分统一按照下列公式计算：</w:t>
            </w:r>
          </w:p>
          <w:p w14:paraId="6B5AE09E">
            <w:pPr>
              <w:widowControl/>
              <w:spacing w:line="440" w:lineRule="exact"/>
              <w:jc w:val="left"/>
              <w:rPr>
                <w:rFonts w:ascii="宋体" w:hAnsi="宋体" w:cs="宋体"/>
                <w:color w:val="auto"/>
                <w:szCs w:val="21"/>
              </w:rPr>
            </w:pPr>
            <w:r>
              <w:rPr>
                <w:rFonts w:hint="eastAsia" w:ascii="宋体" w:hAnsi="宋体" w:cs="宋体"/>
                <w:color w:val="auto"/>
                <w:szCs w:val="21"/>
              </w:rPr>
              <w:t>磋商报价得分＝（评标基准价/磋商报价）×30分，评分过程中，数据的计算过程和计算结果均保留两位小数，小数点后第三位四舍五入。</w:t>
            </w:r>
          </w:p>
        </w:tc>
      </w:tr>
    </w:tbl>
    <w:p w14:paraId="54227665">
      <w:pPr>
        <w:adjustRightInd w:val="0"/>
        <w:snapToGrid w:val="0"/>
        <w:spacing w:line="440" w:lineRule="exact"/>
        <w:ind w:firstLine="211" w:firstLineChars="100"/>
        <w:outlineLvl w:val="2"/>
        <w:rPr>
          <w:rFonts w:ascii="宋体" w:hAnsi="宋体" w:cs="宋体"/>
          <w:b/>
          <w:bCs/>
          <w:color w:val="auto"/>
          <w:szCs w:val="21"/>
        </w:rPr>
      </w:pPr>
      <w:r>
        <w:rPr>
          <w:rFonts w:hint="eastAsia" w:ascii="宋体" w:hAnsi="宋体" w:cs="宋体"/>
          <w:b/>
          <w:bCs/>
          <w:color w:val="auto"/>
          <w:szCs w:val="21"/>
        </w:rPr>
        <w:t>（2）汇总</w:t>
      </w:r>
    </w:p>
    <w:p w14:paraId="06125E0E">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磋商小组将合格供应商的资信分、技术分和价格分汇总以后得到供应商的最终评审总得分，按照最终评审得分由高到低排出成交候选顺序。</w:t>
      </w:r>
    </w:p>
    <w:p w14:paraId="5E287997">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最终评审得分出现两家或两家以上相同者，按最终报价由低到高排序确定成交候选供应商；评审总得分且最终报价相同的，则采取磋商小组抽签方式确定成交候选供应商。</w:t>
      </w:r>
    </w:p>
    <w:p w14:paraId="0828D310">
      <w:pPr>
        <w:spacing w:line="440" w:lineRule="exact"/>
        <w:ind w:firstLine="411" w:firstLineChars="196"/>
        <w:rPr>
          <w:rFonts w:ascii="宋体" w:hAnsi="宋体" w:cs="宋体"/>
          <w:color w:val="auto"/>
          <w:szCs w:val="21"/>
        </w:rPr>
      </w:pPr>
      <w:r>
        <w:rPr>
          <w:rFonts w:hint="eastAsia" w:ascii="宋体" w:hAnsi="宋体" w:cs="宋体"/>
          <w:color w:val="auto"/>
          <w:szCs w:val="21"/>
        </w:rPr>
        <w:t>25.11磋商小组所有成员与供应商分别进行磋商，并给予所有参加磋商的供应商平等的磋商机会。磋商并不限定只进行二轮报价，如果磋商小组认为有必要，可以要求供应商进行多轮报价。在磋商内容不做实质性变更及重大调整的前提下，供应商下轮报价不得高于上一轮报价。</w:t>
      </w:r>
    </w:p>
    <w:p w14:paraId="3166A7FB">
      <w:pPr>
        <w:spacing w:line="440" w:lineRule="exact"/>
        <w:ind w:firstLine="411" w:firstLineChars="196"/>
        <w:rPr>
          <w:rFonts w:ascii="宋体" w:hAnsi="宋体" w:cs="宋体"/>
          <w:color w:val="auto"/>
          <w:szCs w:val="21"/>
        </w:rPr>
      </w:pPr>
      <w:r>
        <w:rPr>
          <w:rFonts w:hint="eastAsia" w:ascii="宋体" w:hAnsi="宋体" w:cs="宋体"/>
          <w:color w:val="auto"/>
          <w:szCs w:val="21"/>
        </w:rPr>
        <w:t xml:space="preserve">25.12为保证磋商活动顺利进行，供应商可派相关技术人员进行现场答疑。 </w:t>
      </w:r>
    </w:p>
    <w:p w14:paraId="44D1B981">
      <w:pPr>
        <w:spacing w:line="440" w:lineRule="exact"/>
        <w:ind w:firstLine="411" w:firstLineChars="196"/>
        <w:rPr>
          <w:rFonts w:ascii="宋体" w:hAnsi="宋体" w:cs="宋体"/>
          <w:color w:val="auto"/>
          <w:szCs w:val="21"/>
        </w:rPr>
      </w:pPr>
      <w:r>
        <w:rPr>
          <w:rFonts w:hint="eastAsia" w:ascii="宋体" w:hAnsi="宋体" w:cs="宋体"/>
          <w:color w:val="auto"/>
          <w:szCs w:val="21"/>
        </w:rPr>
        <w:t>25.13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212E763C">
      <w:pPr>
        <w:spacing w:line="440" w:lineRule="exact"/>
        <w:ind w:firstLine="411" w:firstLineChars="196"/>
        <w:rPr>
          <w:rFonts w:ascii="宋体" w:hAnsi="宋体" w:cs="宋体"/>
          <w:color w:val="auto"/>
          <w:szCs w:val="21"/>
        </w:rPr>
      </w:pPr>
      <w:r>
        <w:rPr>
          <w:rFonts w:hint="eastAsia" w:ascii="宋体" w:hAnsi="宋体" w:cs="宋体"/>
          <w:color w:val="auto"/>
          <w:szCs w:val="21"/>
        </w:rPr>
        <w:t>25.14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14:paraId="4C95D23D">
      <w:pPr>
        <w:spacing w:line="440" w:lineRule="exact"/>
        <w:ind w:firstLine="411" w:firstLineChars="196"/>
        <w:rPr>
          <w:rFonts w:ascii="宋体" w:hAnsi="宋体" w:cs="宋体"/>
          <w:color w:val="auto"/>
          <w:szCs w:val="21"/>
        </w:rPr>
      </w:pPr>
      <w:r>
        <w:rPr>
          <w:rFonts w:hint="eastAsia" w:ascii="宋体" w:hAnsi="宋体" w:cs="宋体"/>
          <w:color w:val="auto"/>
          <w:szCs w:val="21"/>
        </w:rPr>
        <w:t>25.15磋商结束后，磋商小组应当要求所有继续参加磋商的供应商在规定时间内提交最终报价，最终报价是供应商响应文件的有效组成部分，最终报价也是签订合同的依据。</w:t>
      </w:r>
    </w:p>
    <w:p w14:paraId="0A74F5EB">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26.终止磋商</w:t>
      </w:r>
    </w:p>
    <w:p w14:paraId="177DEC2D">
      <w:pPr>
        <w:spacing w:line="440" w:lineRule="exact"/>
        <w:ind w:firstLine="411" w:firstLineChars="196"/>
        <w:rPr>
          <w:rFonts w:ascii="宋体" w:hAnsi="宋体" w:cs="宋体"/>
          <w:color w:val="auto"/>
          <w:szCs w:val="21"/>
        </w:rPr>
      </w:pPr>
      <w:r>
        <w:rPr>
          <w:rFonts w:hint="eastAsia" w:ascii="宋体" w:hAnsi="宋体" w:cs="宋体"/>
          <w:color w:val="auto"/>
          <w:szCs w:val="21"/>
        </w:rPr>
        <w:t>26.1出现下列情况之一时，采购代理机构有权宣布终止磋商采购，并将理由通知所有供应商：</w:t>
      </w:r>
    </w:p>
    <w:p w14:paraId="186F2B58">
      <w:pPr>
        <w:spacing w:line="440" w:lineRule="exact"/>
        <w:ind w:firstLine="411" w:firstLineChars="196"/>
        <w:rPr>
          <w:rFonts w:ascii="宋体" w:hAnsi="宋体" w:cs="宋体"/>
          <w:color w:val="auto"/>
          <w:szCs w:val="21"/>
        </w:rPr>
      </w:pPr>
      <w:r>
        <w:rPr>
          <w:rFonts w:hint="eastAsia" w:ascii="宋体" w:hAnsi="宋体" w:cs="宋体"/>
          <w:color w:val="auto"/>
          <w:szCs w:val="21"/>
        </w:rPr>
        <w:t>26.1.1有效供应商数量不足，导致本次磋商缺乏竞争的；</w:t>
      </w:r>
    </w:p>
    <w:p w14:paraId="73CB610C">
      <w:pPr>
        <w:spacing w:line="440" w:lineRule="exact"/>
        <w:ind w:firstLine="411" w:firstLineChars="196"/>
        <w:rPr>
          <w:rFonts w:ascii="宋体" w:hAnsi="宋体" w:cs="宋体"/>
          <w:color w:val="auto"/>
          <w:szCs w:val="21"/>
        </w:rPr>
      </w:pPr>
      <w:r>
        <w:rPr>
          <w:rFonts w:hint="eastAsia" w:ascii="宋体" w:hAnsi="宋体" w:cs="宋体"/>
          <w:color w:val="auto"/>
          <w:szCs w:val="21"/>
        </w:rPr>
        <w:t>26.1.2出现影响采购公正的违法、违规行为的；</w:t>
      </w:r>
    </w:p>
    <w:p w14:paraId="452A39AF">
      <w:pPr>
        <w:spacing w:line="440" w:lineRule="exact"/>
        <w:ind w:firstLine="411" w:firstLineChars="196"/>
        <w:rPr>
          <w:rFonts w:ascii="宋体" w:hAnsi="宋体" w:cs="宋体"/>
          <w:color w:val="auto"/>
          <w:szCs w:val="21"/>
        </w:rPr>
      </w:pPr>
      <w:r>
        <w:rPr>
          <w:rFonts w:hint="eastAsia" w:ascii="宋体" w:hAnsi="宋体" w:cs="宋体"/>
          <w:color w:val="auto"/>
          <w:szCs w:val="21"/>
        </w:rPr>
        <w:t>26.1.3因重大变故，采购任务取消的；</w:t>
      </w:r>
    </w:p>
    <w:p w14:paraId="2B462754">
      <w:pPr>
        <w:spacing w:line="440" w:lineRule="exact"/>
        <w:ind w:firstLine="411" w:firstLineChars="196"/>
        <w:rPr>
          <w:rFonts w:ascii="宋体" w:hAnsi="宋体" w:cs="宋体"/>
          <w:color w:val="auto"/>
          <w:szCs w:val="21"/>
        </w:rPr>
      </w:pPr>
      <w:r>
        <w:rPr>
          <w:rFonts w:hint="eastAsia" w:ascii="宋体" w:hAnsi="宋体" w:cs="宋体"/>
          <w:color w:val="auto"/>
          <w:szCs w:val="21"/>
        </w:rPr>
        <w:t>26.1.4法律法规规定的其他情形。</w:t>
      </w:r>
    </w:p>
    <w:p w14:paraId="5C9DAE8F">
      <w:pPr>
        <w:pStyle w:val="3"/>
        <w:spacing w:before="156" w:beforeLines="50" w:after="156" w:afterLines="50" w:line="440" w:lineRule="exact"/>
        <w:jc w:val="center"/>
        <w:rPr>
          <w:rFonts w:ascii="宋体" w:hAnsi="宋体" w:eastAsia="宋体" w:cs="宋体"/>
          <w:bCs w:val="0"/>
          <w:color w:val="auto"/>
          <w:sz w:val="28"/>
          <w:szCs w:val="28"/>
        </w:rPr>
      </w:pPr>
      <w:bookmarkStart w:id="23" w:name="_Toc519783889"/>
      <w:bookmarkStart w:id="24" w:name="_Toc461097057"/>
      <w:bookmarkStart w:id="25" w:name="_Toc427016286"/>
      <w:r>
        <w:rPr>
          <w:rFonts w:hint="eastAsia" w:ascii="宋体" w:hAnsi="宋体" w:eastAsia="宋体" w:cs="宋体"/>
          <w:bCs w:val="0"/>
          <w:color w:val="auto"/>
          <w:sz w:val="28"/>
          <w:szCs w:val="28"/>
        </w:rPr>
        <w:t>（六）确定成交供应商与签订合同</w:t>
      </w:r>
      <w:bookmarkEnd w:id="23"/>
      <w:bookmarkEnd w:id="24"/>
      <w:bookmarkEnd w:id="25"/>
    </w:p>
    <w:p w14:paraId="613F47EC">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27.确定成交供应商</w:t>
      </w:r>
    </w:p>
    <w:p w14:paraId="7CD4D0B7">
      <w:pPr>
        <w:spacing w:line="440" w:lineRule="exact"/>
        <w:ind w:firstLine="411" w:firstLineChars="196"/>
        <w:rPr>
          <w:rFonts w:ascii="宋体" w:hAnsi="宋体" w:cs="宋体"/>
          <w:color w:val="auto"/>
          <w:szCs w:val="21"/>
        </w:rPr>
      </w:pPr>
      <w:r>
        <w:rPr>
          <w:rFonts w:hint="eastAsia" w:ascii="宋体" w:hAnsi="宋体" w:cs="宋体"/>
          <w:color w:val="auto"/>
          <w:szCs w:val="21"/>
        </w:rPr>
        <w:t>27.1磋商小组根据详细评审的结果确定成交候选供应商，并标明排列顺序。排名第一的成交候选供应商经采购人确定为成交供应商后，由采购代理机构在指定媒体上予以公告。</w:t>
      </w:r>
    </w:p>
    <w:p w14:paraId="16A5F67E">
      <w:pPr>
        <w:spacing w:line="440" w:lineRule="exact"/>
        <w:ind w:firstLine="411" w:firstLineChars="196"/>
        <w:rPr>
          <w:rFonts w:ascii="宋体" w:hAnsi="宋体" w:cs="宋体"/>
          <w:color w:val="auto"/>
          <w:szCs w:val="21"/>
        </w:rPr>
      </w:pPr>
      <w:r>
        <w:rPr>
          <w:rFonts w:hint="eastAsia" w:ascii="宋体" w:hAnsi="宋体" w:cs="宋体"/>
          <w:color w:val="auto"/>
          <w:szCs w:val="21"/>
        </w:rPr>
        <w:t>27.2排名第一的成交候选供应商放弃成交、不按照磋商文件要求提交履约保证金、无故不能履行合同，或者被查实存在影响成交结果的违法行为等情形，不符合成交条件的，采购人可以按照磋商小组提出的成交候选供应商名单排序依次确定其他成交候选供应商为成交供应商，也可以重新开展项目磋商。</w:t>
      </w:r>
    </w:p>
    <w:p w14:paraId="3BC34F80">
      <w:pPr>
        <w:spacing w:line="440" w:lineRule="exact"/>
        <w:ind w:firstLine="411" w:firstLineChars="196"/>
        <w:outlineLvl w:val="2"/>
        <w:rPr>
          <w:rFonts w:ascii="宋体" w:hAnsi="宋体" w:cs="宋体"/>
          <w:color w:val="auto"/>
          <w:szCs w:val="21"/>
        </w:rPr>
      </w:pPr>
      <w:r>
        <w:rPr>
          <w:rFonts w:hint="eastAsia" w:ascii="宋体" w:hAnsi="宋体" w:cs="宋体"/>
          <w:color w:val="auto"/>
          <w:szCs w:val="21"/>
        </w:rPr>
        <w:t>27.3最低报价并不是被授予合同的保证。</w:t>
      </w:r>
    </w:p>
    <w:p w14:paraId="6287D6F7">
      <w:pPr>
        <w:spacing w:line="440" w:lineRule="exact"/>
        <w:ind w:firstLine="420" w:firstLineChars="200"/>
        <w:rPr>
          <w:rFonts w:ascii="宋体" w:hAnsi="宋体" w:cs="宋体"/>
          <w:color w:val="auto"/>
          <w:szCs w:val="21"/>
        </w:rPr>
      </w:pPr>
      <w:r>
        <w:rPr>
          <w:rFonts w:hint="eastAsia" w:ascii="宋体" w:hAnsi="宋体" w:cs="宋体"/>
          <w:color w:val="auto"/>
          <w:szCs w:val="21"/>
        </w:rPr>
        <w:t>27.4凡发现成交候选供应商有下列行为之一的，其成交无效，并移交采购监督管理部门依法处理：</w:t>
      </w:r>
    </w:p>
    <w:p w14:paraId="0506A072">
      <w:pPr>
        <w:spacing w:line="440" w:lineRule="exact"/>
        <w:ind w:firstLine="420" w:firstLineChars="200"/>
        <w:rPr>
          <w:rFonts w:ascii="宋体" w:hAnsi="宋体" w:cs="宋体"/>
          <w:color w:val="auto"/>
          <w:szCs w:val="21"/>
        </w:rPr>
      </w:pPr>
      <w:r>
        <w:rPr>
          <w:rFonts w:hint="eastAsia" w:ascii="宋体" w:hAnsi="宋体" w:cs="宋体"/>
          <w:color w:val="auto"/>
          <w:szCs w:val="21"/>
        </w:rPr>
        <w:t>27.4.1以他人名义参加磋商或提供虚假材料弄虚作假谋取成交资格的；</w:t>
      </w:r>
    </w:p>
    <w:p w14:paraId="2270018C">
      <w:pPr>
        <w:spacing w:line="440" w:lineRule="exact"/>
        <w:ind w:firstLine="420" w:firstLineChars="200"/>
        <w:rPr>
          <w:rFonts w:ascii="宋体" w:hAnsi="宋体" w:cs="宋体"/>
          <w:color w:val="auto"/>
          <w:szCs w:val="21"/>
        </w:rPr>
      </w:pPr>
      <w:r>
        <w:rPr>
          <w:rFonts w:hint="eastAsia" w:ascii="宋体" w:hAnsi="宋体" w:cs="宋体"/>
          <w:color w:val="auto"/>
          <w:szCs w:val="21"/>
        </w:rPr>
        <w:t>27.4.1.1以他人名义参加磋商，是指使用通过受让或者租借等方式获取的资格、资质证书参加磋商。</w:t>
      </w:r>
    </w:p>
    <w:p w14:paraId="21F2B17B">
      <w:pPr>
        <w:spacing w:line="440" w:lineRule="exact"/>
        <w:ind w:firstLine="420" w:firstLineChars="200"/>
        <w:rPr>
          <w:rFonts w:ascii="宋体" w:hAnsi="宋体" w:cs="宋体"/>
          <w:color w:val="auto"/>
          <w:szCs w:val="21"/>
        </w:rPr>
      </w:pPr>
      <w:r>
        <w:rPr>
          <w:rFonts w:hint="eastAsia" w:ascii="宋体" w:hAnsi="宋体" w:cs="宋体"/>
          <w:color w:val="auto"/>
          <w:szCs w:val="21"/>
        </w:rPr>
        <w:t>27.4.1.2供应商下列情形之一的，属于提供弄虚作假的行为：</w:t>
      </w:r>
    </w:p>
    <w:p w14:paraId="24BC9629">
      <w:pPr>
        <w:spacing w:line="440" w:lineRule="exact"/>
        <w:ind w:firstLine="420" w:firstLineChars="200"/>
        <w:rPr>
          <w:rFonts w:ascii="宋体" w:hAnsi="宋体" w:cs="宋体"/>
          <w:color w:val="auto"/>
          <w:szCs w:val="21"/>
        </w:rPr>
      </w:pPr>
      <w:r>
        <w:rPr>
          <w:rFonts w:hint="eastAsia" w:ascii="宋体" w:hAnsi="宋体" w:cs="宋体"/>
          <w:color w:val="auto"/>
          <w:szCs w:val="21"/>
        </w:rPr>
        <w:t>27.4.1.2.1使用伪造、变造的许可证件；</w:t>
      </w:r>
    </w:p>
    <w:p w14:paraId="775464CD">
      <w:pPr>
        <w:spacing w:line="440" w:lineRule="exact"/>
        <w:ind w:firstLine="420" w:firstLineChars="200"/>
        <w:rPr>
          <w:rFonts w:ascii="宋体" w:hAnsi="宋体" w:cs="宋体"/>
          <w:color w:val="auto"/>
          <w:szCs w:val="21"/>
        </w:rPr>
      </w:pPr>
      <w:r>
        <w:rPr>
          <w:rFonts w:hint="eastAsia" w:ascii="宋体" w:hAnsi="宋体" w:cs="宋体"/>
          <w:color w:val="auto"/>
          <w:szCs w:val="21"/>
        </w:rPr>
        <w:t>27.4.1.2.2提供虚假的财务状况或者业绩；</w:t>
      </w:r>
    </w:p>
    <w:p w14:paraId="7001E066">
      <w:pPr>
        <w:spacing w:line="440" w:lineRule="exact"/>
        <w:ind w:firstLine="420" w:firstLineChars="200"/>
        <w:rPr>
          <w:rFonts w:ascii="宋体" w:hAnsi="宋体" w:cs="宋体"/>
          <w:color w:val="auto"/>
          <w:szCs w:val="21"/>
        </w:rPr>
      </w:pPr>
      <w:r>
        <w:rPr>
          <w:rFonts w:hint="eastAsia" w:ascii="宋体" w:hAnsi="宋体" w:cs="宋体"/>
          <w:color w:val="auto"/>
          <w:szCs w:val="21"/>
        </w:rPr>
        <w:t>27.4.1.2.3提供虚假的项目负责人或者主要技术人员简历、劳动关系证明；</w:t>
      </w:r>
    </w:p>
    <w:p w14:paraId="6C78A2B1">
      <w:pPr>
        <w:spacing w:line="440" w:lineRule="exact"/>
        <w:ind w:firstLine="420" w:firstLineChars="200"/>
        <w:rPr>
          <w:rFonts w:ascii="宋体" w:hAnsi="宋体" w:cs="宋体"/>
          <w:color w:val="auto"/>
          <w:szCs w:val="21"/>
        </w:rPr>
      </w:pPr>
      <w:r>
        <w:rPr>
          <w:rFonts w:hint="eastAsia" w:ascii="宋体" w:hAnsi="宋体" w:cs="宋体"/>
          <w:color w:val="auto"/>
          <w:szCs w:val="21"/>
        </w:rPr>
        <w:t>27.4.1.2.4提供虚假的信用状况；</w:t>
      </w:r>
    </w:p>
    <w:p w14:paraId="67019E15">
      <w:pPr>
        <w:spacing w:line="440" w:lineRule="exact"/>
        <w:ind w:firstLine="420" w:firstLineChars="200"/>
        <w:rPr>
          <w:rFonts w:ascii="宋体" w:hAnsi="宋体" w:cs="宋体"/>
          <w:color w:val="auto"/>
          <w:szCs w:val="21"/>
        </w:rPr>
      </w:pPr>
      <w:r>
        <w:rPr>
          <w:rFonts w:hint="eastAsia" w:ascii="宋体" w:hAnsi="宋体" w:cs="宋体"/>
          <w:color w:val="auto"/>
          <w:szCs w:val="21"/>
        </w:rPr>
        <w:t>27.4.1.2.5其他弄虚作假的行为。</w:t>
      </w:r>
    </w:p>
    <w:p w14:paraId="02FFDE90">
      <w:pPr>
        <w:spacing w:line="440" w:lineRule="exact"/>
        <w:ind w:firstLine="420" w:firstLineChars="200"/>
        <w:rPr>
          <w:rFonts w:ascii="宋体" w:hAnsi="宋体" w:cs="宋体"/>
          <w:color w:val="auto"/>
          <w:szCs w:val="21"/>
        </w:rPr>
      </w:pPr>
      <w:r>
        <w:rPr>
          <w:rFonts w:hint="eastAsia" w:ascii="宋体" w:hAnsi="宋体" w:cs="宋体"/>
          <w:color w:val="auto"/>
          <w:szCs w:val="21"/>
        </w:rPr>
        <w:t>27.4.2与采购人、其他供应商或者某采购代理机构工作人员恶意串通的；</w:t>
      </w:r>
    </w:p>
    <w:p w14:paraId="004D5016">
      <w:pPr>
        <w:spacing w:line="440" w:lineRule="exact"/>
        <w:ind w:firstLine="420" w:firstLineChars="200"/>
        <w:rPr>
          <w:rFonts w:ascii="宋体" w:hAnsi="宋体" w:cs="宋体"/>
          <w:color w:val="auto"/>
          <w:szCs w:val="21"/>
        </w:rPr>
      </w:pPr>
      <w:r>
        <w:rPr>
          <w:rFonts w:hint="eastAsia" w:ascii="宋体" w:hAnsi="宋体" w:cs="宋体"/>
          <w:color w:val="auto"/>
          <w:szCs w:val="21"/>
        </w:rPr>
        <w:t>27.4.3向采购人、评审专家、某采购代理机构工作人员行贿或者提供其他不正当利益的；</w:t>
      </w:r>
    </w:p>
    <w:p w14:paraId="4FD04439">
      <w:pPr>
        <w:spacing w:line="440" w:lineRule="exact"/>
        <w:ind w:firstLine="420" w:firstLineChars="200"/>
        <w:rPr>
          <w:rFonts w:ascii="宋体" w:hAnsi="宋体" w:cs="宋体"/>
          <w:color w:val="auto"/>
          <w:szCs w:val="21"/>
        </w:rPr>
      </w:pPr>
      <w:r>
        <w:rPr>
          <w:rFonts w:hint="eastAsia" w:ascii="宋体" w:hAnsi="宋体" w:cs="宋体"/>
          <w:color w:val="auto"/>
          <w:szCs w:val="21"/>
        </w:rPr>
        <w:t>27.4.4有法律法规规定的其他损害采购人利益和社会公共利益情形的；</w:t>
      </w:r>
    </w:p>
    <w:p w14:paraId="628D03A2">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27.4.5其他违反采购法律法规和规章强制性规定的行为。</w:t>
      </w:r>
    </w:p>
    <w:p w14:paraId="3DACF924">
      <w:pPr>
        <w:spacing w:line="440" w:lineRule="exact"/>
        <w:ind w:firstLine="420" w:firstLineChars="200"/>
        <w:rPr>
          <w:rFonts w:ascii="宋体" w:hAnsi="宋体" w:cs="宋体"/>
          <w:color w:val="auto"/>
          <w:szCs w:val="21"/>
        </w:rPr>
      </w:pPr>
      <w:r>
        <w:rPr>
          <w:rFonts w:hint="eastAsia" w:ascii="宋体" w:hAnsi="宋体" w:cs="宋体"/>
          <w:color w:val="auto"/>
          <w:szCs w:val="21"/>
        </w:rPr>
        <w:t>27.5确定</w:t>
      </w:r>
      <w:r>
        <w:rPr>
          <w:rFonts w:hint="eastAsia" w:ascii="宋体" w:hAnsi="宋体" w:cs="宋体"/>
          <w:bCs/>
          <w:color w:val="auto"/>
          <w:szCs w:val="21"/>
        </w:rPr>
        <w:t>成交供应商前</w:t>
      </w:r>
      <w:r>
        <w:rPr>
          <w:rFonts w:hint="eastAsia" w:ascii="宋体" w:hAnsi="宋体" w:cs="宋体"/>
          <w:color w:val="auto"/>
          <w:szCs w:val="21"/>
        </w:rPr>
        <w:t>，采购代理机构可能会同采购人对成交候选供应商进行约谈。约谈包括诚信承诺、履约承诺以及原件核查等内容，约谈确认成交候选供应商无法实质性响应磋商文件要求的，成交无效。</w:t>
      </w:r>
    </w:p>
    <w:p w14:paraId="6F69ECE6">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28.成交通知书</w:t>
      </w:r>
    </w:p>
    <w:p w14:paraId="30447256">
      <w:pPr>
        <w:spacing w:line="440" w:lineRule="exact"/>
        <w:ind w:firstLine="420" w:firstLineChars="200"/>
        <w:rPr>
          <w:rFonts w:ascii="宋体" w:hAnsi="宋体" w:cs="宋体"/>
          <w:color w:val="auto"/>
          <w:szCs w:val="21"/>
        </w:rPr>
      </w:pPr>
      <w:r>
        <w:rPr>
          <w:rFonts w:hint="eastAsia" w:ascii="宋体" w:hAnsi="宋体" w:cs="宋体"/>
          <w:color w:val="auto"/>
          <w:szCs w:val="21"/>
        </w:rPr>
        <w:t>28.1成交供应商确定后，采购代理机构将在刊登本次磋商公告的媒体上发布成交公告，同时以书面形式向成交供应商发出成交通知书。成交供应商应委派专人凭介绍信或公司授权书（须携带身份证）到采购代理机构领取成交通知书。成交通知书对采购人和成交供应商具有同等法律效力。成交通知书发出以后，采购人改变成交结果或者成交供应商放弃成交资格，应当承担相应的法律责任。</w:t>
      </w:r>
    </w:p>
    <w:p w14:paraId="02905BFE">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28.2采购代理机构对未成交的供应商不做未成交原因的解释。</w:t>
      </w:r>
    </w:p>
    <w:p w14:paraId="030592EB">
      <w:pPr>
        <w:spacing w:line="440" w:lineRule="exact"/>
        <w:ind w:firstLine="413" w:firstLineChars="196"/>
        <w:rPr>
          <w:rFonts w:ascii="宋体" w:hAnsi="宋体" w:cs="宋体"/>
          <w:b/>
          <w:color w:val="auto"/>
          <w:szCs w:val="21"/>
        </w:rPr>
      </w:pPr>
      <w:r>
        <w:rPr>
          <w:rFonts w:hint="eastAsia" w:ascii="宋体" w:hAnsi="宋体" w:cs="宋体"/>
          <w:b/>
          <w:color w:val="auto"/>
          <w:szCs w:val="21"/>
        </w:rPr>
        <w:t>29.成交金额：经评审的最终报价</w:t>
      </w:r>
    </w:p>
    <w:p w14:paraId="41893DAB">
      <w:pPr>
        <w:spacing w:line="440" w:lineRule="exact"/>
        <w:ind w:firstLine="413" w:firstLineChars="196"/>
        <w:rPr>
          <w:rFonts w:ascii="宋体" w:hAnsi="宋体" w:cs="宋体"/>
          <w:b/>
          <w:color w:val="auto"/>
          <w:szCs w:val="21"/>
        </w:rPr>
      </w:pPr>
      <w:r>
        <w:rPr>
          <w:rFonts w:hint="eastAsia" w:ascii="宋体" w:hAnsi="宋体" w:cs="宋体"/>
          <w:b/>
          <w:color w:val="auto"/>
          <w:szCs w:val="21"/>
        </w:rPr>
        <w:t xml:space="preserve">30.履约保证金 </w:t>
      </w:r>
    </w:p>
    <w:p w14:paraId="3A6459C2">
      <w:pPr>
        <w:spacing w:line="440" w:lineRule="exact"/>
        <w:ind w:firstLine="420" w:firstLineChars="200"/>
        <w:rPr>
          <w:rFonts w:ascii="宋体" w:hAnsi="宋体" w:cs="宋体"/>
          <w:color w:val="auto"/>
          <w:szCs w:val="21"/>
        </w:rPr>
      </w:pPr>
      <w:r>
        <w:rPr>
          <w:rFonts w:hint="eastAsia" w:ascii="宋体" w:hAnsi="宋体" w:cs="宋体"/>
          <w:color w:val="auto"/>
          <w:szCs w:val="21"/>
        </w:rPr>
        <w:t>30.1签订合同前，成交供应商应提交履约保证金。履约保证金金额、收受方式及收受人见磋商须知前附表规定。</w:t>
      </w:r>
    </w:p>
    <w:p w14:paraId="3FD63103">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30.2磋商须知前附表约定免收履约保证金的，从其规定。</w:t>
      </w:r>
    </w:p>
    <w:p w14:paraId="5E989047">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31.签订合同</w:t>
      </w:r>
    </w:p>
    <w:p w14:paraId="22B87831">
      <w:pPr>
        <w:spacing w:line="440" w:lineRule="exact"/>
        <w:ind w:firstLine="411" w:firstLineChars="196"/>
        <w:rPr>
          <w:rFonts w:ascii="宋体" w:hAnsi="宋体" w:cs="宋体"/>
          <w:color w:val="auto"/>
          <w:szCs w:val="21"/>
        </w:rPr>
      </w:pPr>
      <w:r>
        <w:rPr>
          <w:rFonts w:hint="eastAsia" w:ascii="宋体" w:hAnsi="宋体" w:cs="宋体"/>
          <w:color w:val="auto"/>
          <w:szCs w:val="21"/>
        </w:rPr>
        <w:t>31.1成交供应商应按采购代理机构规定的时间、地点与采购人签订采购合同。合同见证前成交供应商应向采购代理机构出示履约保证金缴纳证明。</w:t>
      </w:r>
    </w:p>
    <w:p w14:paraId="21723FFF">
      <w:pPr>
        <w:spacing w:line="440" w:lineRule="exact"/>
        <w:ind w:firstLine="411" w:firstLineChars="196"/>
        <w:rPr>
          <w:rFonts w:ascii="宋体" w:hAnsi="宋体" w:cs="宋体"/>
          <w:color w:val="auto"/>
          <w:szCs w:val="21"/>
        </w:rPr>
      </w:pPr>
      <w:r>
        <w:rPr>
          <w:rFonts w:hint="eastAsia" w:ascii="宋体" w:hAnsi="宋体" w:cs="宋体"/>
          <w:color w:val="auto"/>
          <w:szCs w:val="21"/>
        </w:rPr>
        <w:t>31.2采购双方应按照磋商文件、响应文件及磋商过程中的有关澄清、说明或补正文件的内容签订合同，不得擅自变更。合同的标的、价款、质量、履行期限等主要条款应当与磋商文件和成交供应商的响应文件的内容一致，采购人和成交供应商不得再行订立背离合同实质性内容的其他协议。对任何因双方擅自变更合同引起的问题采购代理机构概不负责，合同风险由双方自行承担。</w:t>
      </w:r>
    </w:p>
    <w:p w14:paraId="13222F10">
      <w:pPr>
        <w:spacing w:line="440" w:lineRule="exact"/>
        <w:ind w:firstLine="420" w:firstLineChars="200"/>
        <w:rPr>
          <w:rFonts w:ascii="宋体" w:hAnsi="宋体" w:cs="宋体"/>
          <w:color w:val="auto"/>
          <w:szCs w:val="21"/>
        </w:rPr>
      </w:pPr>
      <w:r>
        <w:rPr>
          <w:rFonts w:hint="eastAsia" w:ascii="宋体" w:hAnsi="宋体" w:cs="宋体"/>
          <w:color w:val="auto"/>
          <w:szCs w:val="21"/>
        </w:rPr>
        <w:t>31.3采购人保留以书面形式要求合同的卖方对其所投货物或服务的装运方式、服务地点及服务细则等做适当调整的权利。</w:t>
      </w:r>
    </w:p>
    <w:p w14:paraId="457133AF">
      <w:pPr>
        <w:spacing w:line="440" w:lineRule="exact"/>
        <w:ind w:firstLine="420" w:firstLineChars="200"/>
        <w:rPr>
          <w:rFonts w:ascii="宋体" w:hAnsi="宋体" w:cs="宋体"/>
          <w:bCs/>
          <w:color w:val="auto"/>
          <w:szCs w:val="21"/>
        </w:rPr>
      </w:pPr>
      <w:r>
        <w:rPr>
          <w:rFonts w:hint="eastAsia" w:ascii="宋体" w:hAnsi="宋体" w:cs="宋体"/>
          <w:color w:val="auto"/>
          <w:szCs w:val="21"/>
        </w:rPr>
        <w:t>31.4</w:t>
      </w:r>
      <w:r>
        <w:rPr>
          <w:rFonts w:hint="eastAsia" w:ascii="宋体" w:hAnsi="宋体" w:cs="宋体"/>
          <w:bCs/>
          <w:color w:val="auto"/>
          <w:szCs w:val="21"/>
        </w:rPr>
        <w:t>无论基于何种原因，各项本应作拒绝处理的情形即便未被及时发现而使该供应商进入评审或其他后续程序，包括已经签约的情形，一旦在任何时间被发现，采购代理机构均有权决定取消该供应商此前评议的结果或对该最终报价予以拒绝，并有权采取相应的补救或纠正措施。一旦该供应商被拒绝或被取消此前评议结果，其现有的位置将被其他供应商依序替代或重新组织采购，相关的一切损失均由该供应商自行承担。</w:t>
      </w:r>
    </w:p>
    <w:p w14:paraId="2821F77C">
      <w:pPr>
        <w:spacing w:line="440" w:lineRule="exact"/>
        <w:ind w:firstLine="413" w:firstLineChars="196"/>
        <w:outlineLvl w:val="1"/>
        <w:rPr>
          <w:rFonts w:ascii="宋体" w:hAnsi="宋体" w:cs="宋体"/>
          <w:color w:val="auto"/>
          <w:szCs w:val="21"/>
        </w:rPr>
      </w:pPr>
      <w:r>
        <w:rPr>
          <w:rFonts w:hint="eastAsia" w:ascii="宋体" w:hAnsi="宋体" w:cs="宋体"/>
          <w:b/>
          <w:color w:val="auto"/>
          <w:szCs w:val="21"/>
        </w:rPr>
        <w:t>32.验收</w:t>
      </w:r>
    </w:p>
    <w:p w14:paraId="4F886A19">
      <w:pPr>
        <w:spacing w:line="440" w:lineRule="exact"/>
        <w:ind w:firstLine="420" w:firstLineChars="200"/>
        <w:rPr>
          <w:rFonts w:ascii="宋体" w:hAnsi="宋体" w:cs="宋体"/>
          <w:bCs/>
          <w:color w:val="auto"/>
          <w:szCs w:val="21"/>
        </w:rPr>
      </w:pPr>
      <w:r>
        <w:rPr>
          <w:rFonts w:hint="eastAsia" w:ascii="宋体" w:hAnsi="宋体" w:cs="宋体"/>
          <w:bCs/>
          <w:color w:val="auto"/>
          <w:szCs w:val="21"/>
        </w:rPr>
        <w:t>32.1采购人验收时，应成立三人以上验收小组，明确责任，严格依照磋商文件、成交通知书、采购合同及相关验收规范进行核对、验收，形成验收结论，并出具书面验收报告。</w:t>
      </w:r>
    </w:p>
    <w:p w14:paraId="212EC377">
      <w:pPr>
        <w:spacing w:line="440" w:lineRule="exact"/>
        <w:ind w:firstLine="420" w:firstLineChars="200"/>
        <w:rPr>
          <w:rFonts w:ascii="宋体" w:hAnsi="宋体" w:cs="宋体"/>
          <w:bCs/>
          <w:color w:val="auto"/>
          <w:szCs w:val="21"/>
        </w:rPr>
      </w:pPr>
      <w:r>
        <w:rPr>
          <w:rFonts w:hint="eastAsia" w:ascii="宋体" w:hAnsi="宋体" w:cs="宋体"/>
          <w:bCs/>
          <w:color w:val="auto"/>
          <w:szCs w:val="21"/>
        </w:rPr>
        <w:t>32.2涉及安全、消防、环保等其他需要由质检或行业主管部门进行验收的项目，必须邀请相关部门或相关专家参与验收。</w:t>
      </w:r>
    </w:p>
    <w:p w14:paraId="6AC22D62">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33.质疑</w:t>
      </w:r>
    </w:p>
    <w:p w14:paraId="4B0D7723">
      <w:pPr>
        <w:spacing w:line="440" w:lineRule="exact"/>
        <w:ind w:firstLine="420" w:firstLineChars="200"/>
        <w:rPr>
          <w:rFonts w:ascii="宋体" w:hAnsi="宋体" w:cs="宋体"/>
          <w:bCs/>
          <w:color w:val="auto"/>
          <w:szCs w:val="21"/>
        </w:rPr>
      </w:pPr>
      <w:r>
        <w:rPr>
          <w:rFonts w:hint="eastAsia" w:ascii="宋体" w:hAnsi="宋体" w:cs="宋体"/>
          <w:bCs/>
          <w:color w:val="auto"/>
          <w:szCs w:val="21"/>
        </w:rPr>
        <w:t>33.1质疑人认为预成交结果使自己的权益受到损害的，可以向采购代理机构提出质疑。质疑实行实名制，应当有具体的事项及根据，不得进行虚假、恶意质疑，扰乱采购的正常工作秩序。</w:t>
      </w:r>
    </w:p>
    <w:p w14:paraId="37EFEC02">
      <w:pPr>
        <w:spacing w:line="440" w:lineRule="exact"/>
        <w:ind w:firstLine="420" w:firstLineChars="200"/>
        <w:rPr>
          <w:rFonts w:ascii="宋体" w:hAnsi="宋体" w:cs="宋体"/>
          <w:bCs/>
          <w:color w:val="auto"/>
          <w:szCs w:val="21"/>
        </w:rPr>
      </w:pPr>
      <w:r>
        <w:rPr>
          <w:rFonts w:hint="eastAsia" w:ascii="宋体" w:hAnsi="宋体" w:cs="宋体"/>
          <w:color w:val="auto"/>
          <w:szCs w:val="21"/>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6A6B05BD">
      <w:pPr>
        <w:spacing w:line="440" w:lineRule="exact"/>
        <w:ind w:firstLine="420" w:firstLineChars="200"/>
        <w:outlineLvl w:val="2"/>
        <w:rPr>
          <w:rFonts w:ascii="宋体" w:hAnsi="宋体" w:cs="宋体"/>
          <w:bCs/>
          <w:color w:val="auto"/>
          <w:szCs w:val="21"/>
        </w:rPr>
      </w:pPr>
      <w:r>
        <w:rPr>
          <w:rFonts w:hint="eastAsia" w:ascii="宋体" w:hAnsi="宋体" w:cs="宋体"/>
          <w:bCs/>
          <w:color w:val="auto"/>
          <w:szCs w:val="21"/>
        </w:rPr>
        <w:t xml:space="preserve">33.2质疑应在规定时限内提出： </w:t>
      </w:r>
    </w:p>
    <w:p w14:paraId="6067755F">
      <w:pPr>
        <w:spacing w:line="440" w:lineRule="exact"/>
        <w:ind w:firstLine="420" w:firstLineChars="200"/>
        <w:rPr>
          <w:rFonts w:ascii="宋体" w:hAnsi="宋体" w:cs="宋体"/>
          <w:bCs/>
          <w:color w:val="auto"/>
          <w:szCs w:val="21"/>
        </w:rPr>
      </w:pPr>
      <w:r>
        <w:rPr>
          <w:rFonts w:hint="eastAsia" w:ascii="宋体" w:hAnsi="宋体" w:cs="宋体"/>
          <w:bCs/>
          <w:color w:val="auto"/>
          <w:szCs w:val="21"/>
        </w:rPr>
        <w:t>对采购成交结果的质疑，应在成交结果公布之日起七个工作日内提出。</w:t>
      </w:r>
    </w:p>
    <w:p w14:paraId="334B5FEC">
      <w:pPr>
        <w:spacing w:line="440" w:lineRule="exact"/>
        <w:ind w:firstLine="420" w:firstLineChars="200"/>
        <w:rPr>
          <w:rFonts w:ascii="宋体" w:hAnsi="宋体" w:cs="宋体"/>
          <w:bCs/>
          <w:color w:val="auto"/>
          <w:szCs w:val="21"/>
        </w:rPr>
      </w:pPr>
      <w:r>
        <w:rPr>
          <w:rFonts w:hint="eastAsia" w:ascii="宋体" w:hAnsi="宋体" w:cs="宋体"/>
          <w:bCs/>
          <w:color w:val="auto"/>
          <w:szCs w:val="21"/>
        </w:rPr>
        <w:t>33.3质疑应以书面形式实名提出，书面质疑材料应当包括以下内容：</w:t>
      </w:r>
    </w:p>
    <w:p w14:paraId="72A483F5">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33.3.1质疑人的名称、地址、有效联系方式；</w:t>
      </w:r>
    </w:p>
    <w:p w14:paraId="4E87FBE8">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33.3.2项目名称、项目编号、包别号（如有）；</w:t>
      </w:r>
    </w:p>
    <w:p w14:paraId="52212372">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33.3.3被质疑人名称；</w:t>
      </w:r>
    </w:p>
    <w:p w14:paraId="27931D95">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33.3.4具体的质疑事项、基本事实及必要的证明材料；</w:t>
      </w:r>
    </w:p>
    <w:p w14:paraId="4D8390B9">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33.3.5明确的请求及主张；</w:t>
      </w:r>
    </w:p>
    <w:p w14:paraId="52A02AE5">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33.3.6提起质疑的日期。</w:t>
      </w:r>
    </w:p>
    <w:p w14:paraId="2E50A0A1">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质疑人为法人或者其他组织的，应当由</w:t>
      </w:r>
      <w:r>
        <w:rPr>
          <w:rFonts w:hint="eastAsia" w:ascii="宋体" w:hAnsi="宋体" w:cs="宋体"/>
          <w:color w:val="auto"/>
          <w:szCs w:val="21"/>
        </w:rPr>
        <w:t>法定代表人</w:t>
      </w:r>
      <w:r>
        <w:rPr>
          <w:rFonts w:hint="eastAsia" w:ascii="宋体" w:hAnsi="宋体" w:cs="宋体"/>
          <w:color w:val="auto"/>
          <w:kern w:val="0"/>
          <w:szCs w:val="21"/>
        </w:rPr>
        <w:t>或其委托代理人（需有委托授权书）签字并加盖公章。</w:t>
      </w:r>
    </w:p>
    <w:p w14:paraId="083BAD53">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质疑人需要修改、补充质疑材料的，应当在质疑期内提交修改或补充材料。</w:t>
      </w:r>
    </w:p>
    <w:p w14:paraId="73A6F162">
      <w:pPr>
        <w:spacing w:line="440" w:lineRule="exact"/>
        <w:ind w:firstLine="420" w:firstLineChars="200"/>
        <w:outlineLvl w:val="2"/>
        <w:rPr>
          <w:rFonts w:ascii="宋体" w:hAnsi="宋体" w:cs="宋体"/>
          <w:bCs/>
          <w:color w:val="auto"/>
          <w:szCs w:val="21"/>
        </w:rPr>
      </w:pPr>
      <w:r>
        <w:rPr>
          <w:rFonts w:hint="eastAsia" w:ascii="宋体" w:hAnsi="宋体" w:cs="宋体"/>
          <w:bCs/>
          <w:color w:val="auto"/>
          <w:szCs w:val="21"/>
        </w:rPr>
        <w:t>33.4有下列情形之一的，不予受理：</w:t>
      </w:r>
    </w:p>
    <w:p w14:paraId="52C36D65">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.4.1提起质疑的主体不是参与该采购项目活动的供应商；</w:t>
      </w:r>
    </w:p>
    <w:p w14:paraId="78C34309">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.4.2提起质疑的时间超过规定时限的；</w:t>
      </w:r>
    </w:p>
    <w:p w14:paraId="3F074528">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.4.3质疑材料不完整的；</w:t>
      </w:r>
    </w:p>
    <w:p w14:paraId="132E4E93">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.4.4质疑事项含有主观猜测等内容且未提供有效线索、难以查证的；</w:t>
      </w:r>
    </w:p>
    <w:p w14:paraId="06B23F53">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.4.5对其他供应商的响应文件详细内容质疑，证据来源无法提供合法来源渠道的；</w:t>
      </w:r>
    </w:p>
    <w:p w14:paraId="4BFA5CF6">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33</w:t>
      </w:r>
      <w:r>
        <w:rPr>
          <w:rFonts w:hint="eastAsia" w:ascii="宋体" w:hAnsi="宋体" w:cs="宋体"/>
          <w:color w:val="auto"/>
          <w:kern w:val="0"/>
          <w:szCs w:val="21"/>
        </w:rPr>
        <w:t>.4.6质疑事项已进入投诉处理、行政复议或行政诉讼程序的。</w:t>
      </w:r>
    </w:p>
    <w:p w14:paraId="7DCFD403">
      <w:pPr>
        <w:spacing w:line="440" w:lineRule="exact"/>
        <w:ind w:firstLine="420" w:firstLineChars="200"/>
        <w:rPr>
          <w:rFonts w:ascii="宋体" w:hAnsi="宋体" w:cs="宋体"/>
          <w:bCs/>
          <w:color w:val="auto"/>
          <w:szCs w:val="21"/>
        </w:rPr>
      </w:pPr>
      <w:r>
        <w:rPr>
          <w:rFonts w:hint="eastAsia" w:ascii="宋体" w:hAnsi="宋体" w:cs="宋体"/>
          <w:bCs/>
          <w:color w:val="auto"/>
          <w:szCs w:val="21"/>
        </w:rPr>
        <w:t>33.5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2A871C93">
      <w:pPr>
        <w:spacing w:line="440" w:lineRule="exact"/>
        <w:ind w:firstLine="420" w:firstLineChars="200"/>
        <w:rPr>
          <w:rFonts w:ascii="宋体" w:hAnsi="宋体" w:cs="宋体"/>
          <w:bCs/>
          <w:color w:val="auto"/>
          <w:szCs w:val="21"/>
        </w:rPr>
      </w:pPr>
      <w:r>
        <w:rPr>
          <w:rFonts w:hint="eastAsia" w:ascii="宋体" w:hAnsi="宋体" w:cs="宋体"/>
          <w:bCs/>
          <w:color w:val="auto"/>
          <w:szCs w:val="21"/>
        </w:rPr>
        <w:t>33.6质疑人在答复期满前撤回质疑的，应由</w:t>
      </w:r>
      <w:r>
        <w:rPr>
          <w:rFonts w:hint="eastAsia" w:ascii="宋体" w:hAnsi="宋体" w:cs="宋体"/>
          <w:color w:val="auto"/>
          <w:szCs w:val="21"/>
        </w:rPr>
        <w:t>法定代表人</w:t>
      </w:r>
      <w:r>
        <w:rPr>
          <w:rFonts w:hint="eastAsia" w:ascii="宋体" w:hAnsi="宋体" w:cs="宋体"/>
          <w:bCs/>
          <w:color w:val="auto"/>
          <w:szCs w:val="21"/>
        </w:rPr>
        <w:t>或授权代表人签字确认，采购代理机构即终止质疑处理程序。质疑人不得以同一理由再次质疑。</w:t>
      </w:r>
    </w:p>
    <w:p w14:paraId="77B7E23D">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质疑人对质疑答复不满意或某采购代理机构未在规定时间内作出答复的，可以在规定期限内向监督管理部门提起投诉。</w:t>
      </w:r>
    </w:p>
    <w:p w14:paraId="68E8E0B1">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质疑人应在答复期满后十五个工作日内提起投诉。</w:t>
      </w:r>
    </w:p>
    <w:p w14:paraId="5A15C23B">
      <w:pPr>
        <w:spacing w:line="440" w:lineRule="exact"/>
        <w:ind w:firstLine="420" w:firstLineChars="200"/>
        <w:rPr>
          <w:rFonts w:ascii="宋体" w:hAnsi="宋体" w:cs="宋体"/>
          <w:bCs/>
          <w:color w:val="auto"/>
          <w:szCs w:val="21"/>
        </w:rPr>
      </w:pPr>
      <w:r>
        <w:rPr>
          <w:rFonts w:hint="eastAsia" w:ascii="宋体" w:hAnsi="宋体" w:cs="宋体"/>
          <w:bCs/>
          <w:color w:val="auto"/>
          <w:szCs w:val="21"/>
        </w:rPr>
        <w:t>33.7质疑人有下列情形之一的，属于虚假、恶意质疑，采购代理机构将报监督管理部门予以处理。</w:t>
      </w:r>
    </w:p>
    <w:p w14:paraId="6AB60AAC">
      <w:pPr>
        <w:spacing w:line="440" w:lineRule="exact"/>
        <w:ind w:firstLine="420" w:firstLineChars="200"/>
        <w:outlineLvl w:val="3"/>
        <w:rPr>
          <w:rFonts w:ascii="宋体" w:hAnsi="宋体" w:cs="宋体"/>
          <w:bCs/>
          <w:color w:val="auto"/>
          <w:szCs w:val="21"/>
        </w:rPr>
      </w:pPr>
      <w:r>
        <w:rPr>
          <w:rFonts w:hint="eastAsia" w:ascii="宋体" w:hAnsi="宋体" w:cs="宋体"/>
          <w:bCs/>
          <w:color w:val="auto"/>
          <w:szCs w:val="21"/>
        </w:rPr>
        <w:t>33.7.1一年内三次以上质疑均查无实据的；</w:t>
      </w:r>
    </w:p>
    <w:p w14:paraId="1A7573CE">
      <w:pPr>
        <w:spacing w:line="440" w:lineRule="exact"/>
        <w:ind w:firstLine="411" w:firstLineChars="196"/>
        <w:rPr>
          <w:rFonts w:ascii="宋体" w:hAnsi="宋体" w:cs="宋体"/>
          <w:color w:val="auto"/>
          <w:szCs w:val="21"/>
        </w:rPr>
      </w:pPr>
      <w:r>
        <w:rPr>
          <w:rFonts w:hint="eastAsia" w:ascii="宋体" w:hAnsi="宋体" w:cs="宋体"/>
          <w:bCs/>
          <w:color w:val="auto"/>
          <w:szCs w:val="21"/>
        </w:rPr>
        <w:t>33.7.2捏造事实恶意诬陷他人、有意提供虚假质疑材料的</w:t>
      </w:r>
      <w:r>
        <w:rPr>
          <w:rFonts w:hint="eastAsia" w:ascii="宋体" w:hAnsi="宋体" w:cs="宋体"/>
          <w:color w:val="auto"/>
          <w:szCs w:val="21"/>
        </w:rPr>
        <w:t>或者通过非法手段获取材料的。</w:t>
      </w:r>
    </w:p>
    <w:p w14:paraId="453C3CD0">
      <w:pPr>
        <w:spacing w:line="440" w:lineRule="exact"/>
        <w:ind w:firstLine="413" w:firstLineChars="196"/>
        <w:outlineLvl w:val="1"/>
        <w:rPr>
          <w:rFonts w:ascii="宋体" w:hAnsi="宋体" w:cs="宋体"/>
          <w:b/>
          <w:color w:val="auto"/>
          <w:szCs w:val="21"/>
        </w:rPr>
      </w:pPr>
      <w:r>
        <w:rPr>
          <w:rFonts w:hint="eastAsia" w:ascii="宋体" w:hAnsi="宋体" w:cs="宋体"/>
          <w:b/>
          <w:color w:val="auto"/>
          <w:szCs w:val="21"/>
        </w:rPr>
        <w:t>34.未尽事宜</w:t>
      </w:r>
    </w:p>
    <w:p w14:paraId="2CD99151">
      <w:pPr>
        <w:spacing w:line="440" w:lineRule="exact"/>
        <w:ind w:firstLine="420" w:firstLineChars="200"/>
        <w:outlineLvl w:val="2"/>
        <w:rPr>
          <w:rFonts w:ascii="宋体" w:hAnsi="宋体" w:cs="宋体"/>
          <w:color w:val="auto"/>
          <w:szCs w:val="21"/>
        </w:rPr>
      </w:pPr>
      <w:r>
        <w:rPr>
          <w:rFonts w:hint="eastAsia" w:ascii="宋体" w:hAnsi="宋体" w:cs="宋体"/>
          <w:color w:val="auto"/>
          <w:szCs w:val="21"/>
        </w:rPr>
        <w:t>34.1参照相关法律法规的规定执行。</w:t>
      </w:r>
    </w:p>
    <w:p w14:paraId="4FE2E6F1">
      <w:pPr>
        <w:spacing w:line="440" w:lineRule="exact"/>
        <w:ind w:firstLine="413" w:firstLineChars="196"/>
        <w:outlineLvl w:val="1"/>
        <w:rPr>
          <w:rFonts w:ascii="宋体" w:hAnsi="宋体" w:cs="宋体"/>
          <w:bCs/>
          <w:color w:val="auto"/>
          <w:szCs w:val="21"/>
        </w:rPr>
      </w:pPr>
      <w:r>
        <w:rPr>
          <w:rFonts w:hint="eastAsia" w:ascii="宋体" w:hAnsi="宋体" w:cs="宋体"/>
          <w:b/>
          <w:color w:val="auto"/>
          <w:szCs w:val="21"/>
        </w:rPr>
        <w:t>35.解释权</w:t>
      </w:r>
    </w:p>
    <w:p w14:paraId="340E8776">
      <w:pPr>
        <w:spacing w:line="440" w:lineRule="exact"/>
        <w:ind w:firstLine="420" w:firstLineChars="200"/>
        <w:outlineLvl w:val="2"/>
        <w:rPr>
          <w:rFonts w:ascii="宋体" w:hAnsi="宋体" w:cs="宋体"/>
          <w:color w:val="auto"/>
        </w:rPr>
      </w:pPr>
      <w:r>
        <w:rPr>
          <w:rFonts w:hint="eastAsia" w:ascii="宋体" w:hAnsi="宋体" w:cs="宋体"/>
          <w:bCs/>
          <w:color w:val="auto"/>
          <w:szCs w:val="21"/>
        </w:rPr>
        <w:t>35.1本磋商文件的解释权属于采购人或采购代理机构。</w:t>
      </w:r>
      <w:bookmarkStart w:id="26" w:name="_Toc427106476"/>
      <w:bookmarkStart w:id="27" w:name="_Toc427016287"/>
      <w:bookmarkStart w:id="28" w:name="_Toc463053207"/>
      <w:bookmarkStart w:id="29" w:name="_Toc519783890"/>
      <w:bookmarkStart w:id="30" w:name="_Toc427106477"/>
    </w:p>
    <w:p w14:paraId="58FDE3C8">
      <w:pPr>
        <w:pageBreakBefore/>
        <w:jc w:val="center"/>
        <w:rPr>
          <w:rFonts w:ascii="宋体" w:hAnsi="宋体" w:cs="宋体"/>
          <w:b/>
          <w:color w:val="auto"/>
          <w:sz w:val="28"/>
        </w:rPr>
        <w:sectPr>
          <w:footerReference r:id="rId6" w:type="first"/>
          <w:footerReference r:id="rId5" w:type="default"/>
          <w:pgSz w:w="11906" w:h="16838"/>
          <w:pgMar w:top="1134" w:right="1417" w:bottom="1134" w:left="1417" w:header="283" w:footer="680" w:gutter="0"/>
          <w:pgNumType w:start="1"/>
          <w:cols w:space="720" w:num="1"/>
          <w:titlePg/>
          <w:docGrid w:type="lines" w:linePitch="312" w:charSpace="0"/>
        </w:sectPr>
      </w:pPr>
    </w:p>
    <w:p w14:paraId="08A64397">
      <w:pPr>
        <w:pageBreakBefore/>
        <w:jc w:val="center"/>
        <w:outlineLvl w:val="3"/>
        <w:rPr>
          <w:rFonts w:ascii="宋体" w:hAnsi="宋体" w:cs="宋体"/>
          <w:b/>
          <w:color w:val="auto"/>
          <w:sz w:val="28"/>
        </w:rPr>
      </w:pPr>
      <w:r>
        <w:rPr>
          <w:rFonts w:hint="eastAsia" w:ascii="宋体" w:hAnsi="宋体" w:cs="宋体"/>
          <w:b/>
          <w:color w:val="auto"/>
          <w:sz w:val="28"/>
        </w:rPr>
        <w:t>采购服务需求及技术要求</w:t>
      </w:r>
    </w:p>
    <w:bookmarkEnd w:id="26"/>
    <w:bookmarkEnd w:id="27"/>
    <w:bookmarkEnd w:id="28"/>
    <w:bookmarkEnd w:id="29"/>
    <w:p w14:paraId="6D3163A5">
      <w:pPr>
        <w:spacing w:line="440" w:lineRule="exact"/>
        <w:ind w:firstLine="422" w:firstLineChars="200"/>
        <w:rPr>
          <w:rFonts w:ascii="宋体" w:hAnsi="宋体" w:cs="宋体"/>
          <w:color w:val="auto"/>
          <w:szCs w:val="21"/>
        </w:rPr>
      </w:pPr>
      <w:bookmarkStart w:id="31" w:name="_Toc519783892"/>
      <w:r>
        <w:rPr>
          <w:rFonts w:hint="eastAsia" w:ascii="宋体" w:hAnsi="宋体" w:cs="宋体"/>
          <w:b/>
          <w:color w:val="auto"/>
          <w:szCs w:val="21"/>
        </w:rPr>
        <w:t>一、采购清单及参数要求</w:t>
      </w:r>
    </w:p>
    <w:tbl>
      <w:tblPr>
        <w:tblStyle w:val="109"/>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150"/>
        <w:gridCol w:w="6325"/>
        <w:gridCol w:w="700"/>
        <w:gridCol w:w="695"/>
      </w:tblGrid>
      <w:tr w14:paraId="6DAA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58E85282">
            <w:pPr>
              <w:spacing w:line="440" w:lineRule="exact"/>
              <w:jc w:val="center"/>
              <w:rPr>
                <w:rFonts w:hint="default" w:eastAsia="等线" w:cs="宋体" w:asciiTheme="minorEastAsia" w:hAnsiTheme="minorEastAsia"/>
                <w:b/>
                <w:bCs/>
                <w:color w:val="auto"/>
                <w:kern w:val="0"/>
                <w:szCs w:val="21"/>
              </w:rPr>
            </w:pPr>
            <w:r>
              <w:rPr>
                <w:rFonts w:hint="eastAsia" w:eastAsia="等线" w:cs="宋体" w:asciiTheme="minorEastAsia" w:hAnsiTheme="minorEastAsia"/>
                <w:b/>
                <w:bCs/>
                <w:color w:val="auto"/>
                <w:kern w:val="0"/>
                <w:szCs w:val="21"/>
              </w:rPr>
              <w:t>序号</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C770E8F">
            <w:pPr>
              <w:spacing w:line="440" w:lineRule="exact"/>
              <w:jc w:val="center"/>
              <w:rPr>
                <w:rFonts w:hint="default" w:eastAsia="等线" w:cs="宋体" w:asciiTheme="minorEastAsia" w:hAnsiTheme="minorEastAsia"/>
                <w:b/>
                <w:bCs/>
                <w:color w:val="auto"/>
                <w:kern w:val="0"/>
                <w:szCs w:val="21"/>
              </w:rPr>
            </w:pPr>
            <w:r>
              <w:rPr>
                <w:rFonts w:hint="eastAsia" w:eastAsia="等线" w:cs="宋体" w:asciiTheme="minorEastAsia" w:hAnsiTheme="minorEastAsia"/>
                <w:b/>
                <w:bCs/>
                <w:color w:val="auto"/>
                <w:kern w:val="0"/>
                <w:szCs w:val="21"/>
              </w:rPr>
              <w:t>设备名称</w:t>
            </w:r>
          </w:p>
        </w:tc>
        <w:tc>
          <w:tcPr>
            <w:tcW w:w="6325" w:type="dxa"/>
            <w:tcBorders>
              <w:top w:val="single" w:color="auto" w:sz="4" w:space="0"/>
              <w:left w:val="single" w:color="auto" w:sz="4" w:space="0"/>
              <w:bottom w:val="single" w:color="auto" w:sz="4" w:space="0"/>
              <w:right w:val="single" w:color="auto" w:sz="4" w:space="0"/>
            </w:tcBorders>
            <w:shd w:val="clear" w:color="auto" w:fill="auto"/>
            <w:vAlign w:val="center"/>
          </w:tcPr>
          <w:p w14:paraId="3D3B0604">
            <w:pPr>
              <w:spacing w:line="440" w:lineRule="exact"/>
              <w:jc w:val="center"/>
              <w:rPr>
                <w:rFonts w:hint="default" w:eastAsia="等线" w:cs="宋体" w:asciiTheme="minorEastAsia" w:hAnsiTheme="minorEastAsia"/>
                <w:b/>
                <w:bCs/>
                <w:color w:val="auto"/>
                <w:kern w:val="0"/>
                <w:szCs w:val="21"/>
              </w:rPr>
            </w:pPr>
            <w:r>
              <w:rPr>
                <w:rFonts w:hint="eastAsia" w:eastAsia="等线" w:cs="宋体" w:asciiTheme="minorEastAsia" w:hAnsiTheme="minorEastAsia"/>
                <w:b/>
                <w:bCs/>
                <w:color w:val="auto"/>
                <w:kern w:val="0"/>
                <w:szCs w:val="21"/>
              </w:rPr>
              <w:t>主要参数</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94BA1D8">
            <w:pPr>
              <w:spacing w:line="440" w:lineRule="exact"/>
              <w:jc w:val="center"/>
              <w:rPr>
                <w:rFonts w:hint="default" w:eastAsia="等线" w:cs="宋体" w:asciiTheme="minorEastAsia" w:hAnsiTheme="minorEastAsia"/>
                <w:b/>
                <w:bCs/>
                <w:color w:val="auto"/>
                <w:kern w:val="0"/>
                <w:szCs w:val="21"/>
              </w:rPr>
            </w:pPr>
            <w:r>
              <w:rPr>
                <w:rFonts w:hint="eastAsia" w:eastAsia="等线" w:cs="宋体" w:asciiTheme="minorEastAsia" w:hAnsiTheme="minorEastAsia"/>
                <w:b/>
                <w:bCs/>
                <w:color w:val="auto"/>
                <w:kern w:val="0"/>
                <w:szCs w:val="21"/>
              </w:rPr>
              <w:t>单位</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14:paraId="31533121">
            <w:pPr>
              <w:spacing w:line="440" w:lineRule="exact"/>
              <w:jc w:val="center"/>
              <w:rPr>
                <w:rFonts w:hint="default" w:eastAsia="等线" w:cs="宋体" w:asciiTheme="minorEastAsia" w:hAnsiTheme="minorEastAsia"/>
                <w:b/>
                <w:bCs/>
                <w:color w:val="auto"/>
                <w:kern w:val="0"/>
                <w:szCs w:val="21"/>
              </w:rPr>
            </w:pPr>
            <w:r>
              <w:rPr>
                <w:rFonts w:hint="eastAsia" w:eastAsia="等线" w:cs="宋体" w:asciiTheme="minorEastAsia" w:hAnsiTheme="minorEastAsia"/>
                <w:b/>
                <w:bCs/>
                <w:color w:val="auto"/>
                <w:kern w:val="0"/>
                <w:szCs w:val="21"/>
              </w:rPr>
              <w:t>数量</w:t>
            </w:r>
          </w:p>
        </w:tc>
      </w:tr>
      <w:tr w14:paraId="0C9E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5E99BD73">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07F91E9">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相机</w:t>
            </w:r>
          </w:p>
          <w:p w14:paraId="0C2CBA73">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 xml:space="preserve"> </w:t>
            </w: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7E16DC3D">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b/>
                <w:color w:val="auto"/>
                <w:kern w:val="0"/>
                <w:szCs w:val="21"/>
              </w:rPr>
              <w:t>相机</w:t>
            </w:r>
            <w:r>
              <w:rPr>
                <w:rFonts w:hint="eastAsia" w:eastAsia="等线" w:cs="宋体" w:asciiTheme="minorEastAsia" w:hAnsiTheme="minorEastAsia"/>
                <w:color w:val="auto"/>
                <w:kern w:val="0"/>
                <w:szCs w:val="21"/>
              </w:rPr>
              <w:t>：</w:t>
            </w:r>
          </w:p>
          <w:p w14:paraId="6DFB7950">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支持</w:t>
            </w:r>
            <w:r>
              <w:rPr>
                <w:rFonts w:hint="default" w:eastAsia="等线" w:cs="宋体" w:asciiTheme="minorEastAsia" w:hAnsiTheme="minorEastAsia"/>
                <w:color w:val="auto"/>
                <w:kern w:val="0"/>
                <w:szCs w:val="21"/>
              </w:rPr>
              <w:t>30</w:t>
            </w:r>
            <w:r>
              <w:rPr>
                <w:rFonts w:hint="eastAsia" w:eastAsia="等线" w:cs="宋体" w:asciiTheme="minorEastAsia" w:hAnsiTheme="minorEastAsia"/>
                <w:color w:val="auto"/>
                <w:kern w:val="0"/>
                <w:szCs w:val="21"/>
              </w:rPr>
              <w:t>张</w:t>
            </w:r>
            <w:r>
              <w:rPr>
                <w:rFonts w:hint="default" w:eastAsia="等线" w:cs="宋体" w:asciiTheme="minorEastAsia" w:hAnsiTheme="minorEastAsia"/>
                <w:color w:val="auto"/>
                <w:kern w:val="0"/>
                <w:szCs w:val="21"/>
              </w:rPr>
              <w:t>/</w:t>
            </w:r>
            <w:r>
              <w:rPr>
                <w:rFonts w:hint="eastAsia" w:eastAsia="等线" w:cs="宋体" w:asciiTheme="minorEastAsia" w:hAnsiTheme="minorEastAsia"/>
                <w:color w:val="auto"/>
                <w:kern w:val="0"/>
                <w:szCs w:val="21"/>
              </w:rPr>
              <w:t>秒高速连拍性能电子快门，并支持约195张/秒（无裁切）高速连拍张数自定义；</w:t>
            </w:r>
          </w:p>
          <w:p w14:paraId="4C6EFF46">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可利用电子快门实现静音拍摄；</w:t>
            </w:r>
          </w:p>
          <w:p w14:paraId="6FA8C009">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电子快门释放时滞不超过20毫秒；最高快门速度为1/64000秒；</w:t>
            </w:r>
          </w:p>
          <w:p w14:paraId="59B0643C">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自动对焦/自动曝光追踪；</w:t>
            </w:r>
          </w:p>
          <w:p w14:paraId="6DDBB304">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有背照堆栈式CMOS图像感应器，具备高速读取信号的能力，具有快速处理大量数据的DIGIC</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X数字影像处理器；</w:t>
            </w:r>
          </w:p>
          <w:p w14:paraId="6D3B6C84">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具有眼控对焦及高追踪性能；</w:t>
            </w:r>
          </w:p>
          <w:p w14:paraId="3EB73EC0">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具有基于深度学习技术的i</w:t>
            </w:r>
            <w:r>
              <w:rPr>
                <w:rFonts w:hint="default" w:eastAsia="等线" w:cs="宋体" w:asciiTheme="minorEastAsia" w:hAnsiTheme="minorEastAsia"/>
                <w:color w:val="auto"/>
                <w:kern w:val="0"/>
                <w:szCs w:val="21"/>
              </w:rPr>
              <w:t>TR AF X</w:t>
            </w:r>
            <w:r>
              <w:rPr>
                <w:rFonts w:hint="eastAsia" w:eastAsia="等线" w:cs="宋体" w:asciiTheme="minorEastAsia" w:hAnsiTheme="minorEastAsia"/>
                <w:color w:val="auto"/>
                <w:kern w:val="0"/>
                <w:szCs w:val="21"/>
              </w:rPr>
              <w:t>支持被拍摄体识别与追踪；</w:t>
            </w:r>
          </w:p>
          <w:p w14:paraId="781F1BE2">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具全像素双核C</w:t>
            </w:r>
            <w:r>
              <w:rPr>
                <w:rFonts w:hint="default" w:eastAsia="等线" w:cs="宋体" w:asciiTheme="minorEastAsia" w:hAnsiTheme="minorEastAsia"/>
                <w:color w:val="auto"/>
                <w:kern w:val="0"/>
                <w:szCs w:val="21"/>
              </w:rPr>
              <w:t>MOS</w:t>
            </w:r>
            <w:r>
              <w:rPr>
                <w:rFonts w:hint="eastAsia" w:eastAsia="等线" w:cs="宋体" w:asciiTheme="minorEastAsia" w:hAnsiTheme="minorEastAsia"/>
                <w:color w:val="auto"/>
                <w:kern w:val="0"/>
                <w:szCs w:val="21"/>
              </w:rPr>
              <w:t xml:space="preserve"> </w:t>
            </w:r>
            <w:r>
              <w:rPr>
                <w:rFonts w:hint="default" w:eastAsia="等线" w:cs="宋体" w:asciiTheme="minorEastAsia" w:hAnsiTheme="minorEastAsia"/>
                <w:color w:val="auto"/>
                <w:kern w:val="0"/>
                <w:szCs w:val="21"/>
              </w:rPr>
              <w:t>AF</w:t>
            </w:r>
            <w:r>
              <w:rPr>
                <w:rFonts w:hint="eastAsia" w:eastAsia="等线" w:cs="宋体" w:asciiTheme="minorEastAsia" w:hAnsiTheme="minorEastAsia"/>
                <w:color w:val="auto"/>
                <w:kern w:val="0"/>
                <w:szCs w:val="21"/>
              </w:rPr>
              <w:t>技术；</w:t>
            </w:r>
          </w:p>
          <w:p w14:paraId="35C8E95B">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焦点数量</w:t>
            </w:r>
            <w:r>
              <w:rPr>
                <w:rFonts w:hint="default" w:eastAsia="等线" w:cs="宋体" w:asciiTheme="minorEastAsia" w:hAnsiTheme="minorEastAsia"/>
                <w:color w:val="auto"/>
                <w:kern w:val="0"/>
                <w:szCs w:val="21"/>
              </w:rPr>
              <w:t>4779</w:t>
            </w:r>
            <w:r>
              <w:rPr>
                <w:rFonts w:hint="eastAsia" w:eastAsia="等线" w:cs="宋体" w:asciiTheme="minorEastAsia" w:hAnsiTheme="minorEastAsia"/>
                <w:color w:val="auto"/>
                <w:kern w:val="0"/>
                <w:szCs w:val="21"/>
              </w:rPr>
              <w:t>个；</w:t>
            </w:r>
          </w:p>
          <w:p w14:paraId="5CD654CC">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具</w:t>
            </w:r>
            <w:r>
              <w:rPr>
                <w:rFonts w:hint="default" w:eastAsia="等线" w:cs="宋体" w:asciiTheme="minorEastAsia" w:hAnsiTheme="minorEastAsia"/>
                <w:color w:val="auto"/>
                <w:kern w:val="0"/>
                <w:szCs w:val="21"/>
              </w:rPr>
              <w:t>2410</w:t>
            </w:r>
            <w:r>
              <w:rPr>
                <w:rFonts w:hint="eastAsia" w:eastAsia="等线" w:cs="宋体" w:asciiTheme="minorEastAsia" w:hAnsiTheme="minorEastAsia"/>
                <w:color w:val="auto"/>
                <w:kern w:val="0"/>
                <w:szCs w:val="21"/>
              </w:rPr>
              <w:t>万有效像素，拍摄静止图像的常用感光度高达ISO</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102400；</w:t>
            </w:r>
          </w:p>
          <w:p w14:paraId="18FFFD0E">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手抖动补偿效果最大8级的机身防抖，最短0.02秒连拍3张的HDR</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PQ合成HDR；</w:t>
            </w:r>
          </w:p>
          <w:p w14:paraId="5F579C95">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支持记录6K</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59.94P</w:t>
            </w:r>
            <w:r>
              <w:rPr>
                <w:rFonts w:hint="default" w:eastAsia="等线" w:cs="宋体" w:asciiTheme="minorEastAsia" w:hAnsiTheme="minorEastAsia"/>
                <w:color w:val="auto"/>
                <w:kern w:val="0"/>
                <w:szCs w:val="21"/>
              </w:rPr>
              <w:t>/50.00P RAW</w:t>
            </w:r>
            <w:r>
              <w:rPr>
                <w:rFonts w:hint="eastAsia" w:eastAsia="等线" w:cs="宋体" w:asciiTheme="minorEastAsia" w:hAnsiTheme="minorEastAsia"/>
                <w:color w:val="auto"/>
                <w:kern w:val="0"/>
                <w:szCs w:val="21"/>
              </w:rPr>
              <w:t>，支持HDR短片拍摄功能，支持4K</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DCI/</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UHD两种规格全高清等多种记录画质；</w:t>
            </w:r>
          </w:p>
          <w:p w14:paraId="23759D25">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电子取景器不低于118帧/秒的刷新率；</w:t>
            </w:r>
          </w:p>
          <w:p w14:paraId="058DA0D1">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具HDR技术，可实现光学取景模拟视图辅助；</w:t>
            </w:r>
          </w:p>
          <w:p w14:paraId="771D3139">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镁合金机身；</w:t>
            </w:r>
          </w:p>
          <w:p w14:paraId="60A4A26D">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多功能靴筒化附件链接的线缆；</w:t>
            </w:r>
          </w:p>
          <w:p w14:paraId="3081F917">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支持无线/有线连接的网络连接方式；</w:t>
            </w:r>
          </w:p>
          <w:p w14:paraId="4BA2F99A">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旋转触摸屏；</w:t>
            </w:r>
          </w:p>
          <w:p w14:paraId="663FAE08">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b/>
                <w:color w:val="auto"/>
                <w:kern w:val="0"/>
                <w:szCs w:val="21"/>
              </w:rPr>
              <w:t>镜头</w:t>
            </w:r>
            <w:r>
              <w:rPr>
                <w:rFonts w:hint="eastAsia" w:eastAsia="等线" w:cs="宋体" w:asciiTheme="minorEastAsia" w:hAnsiTheme="minorEastAsia"/>
                <w:color w:val="auto"/>
                <w:kern w:val="0"/>
                <w:szCs w:val="21"/>
              </w:rPr>
              <w:t>：</w:t>
            </w:r>
            <w:r>
              <w:rPr>
                <w:rFonts w:hint="default" w:eastAsia="等线" w:cs="宋体" w:asciiTheme="minorEastAsia" w:hAnsiTheme="minorEastAsia"/>
                <w:color w:val="auto"/>
                <w:kern w:val="0"/>
                <w:szCs w:val="21"/>
              </w:rPr>
              <w:t>RF24-70mm F2.8 L IS USM</w:t>
            </w:r>
            <w:r>
              <w:rPr>
                <w:rFonts w:hint="eastAsia" w:eastAsia="等线" w:cs="宋体" w:asciiTheme="minorEastAsia" w:hAnsiTheme="minorEastAsia"/>
                <w:color w:val="auto"/>
                <w:kern w:val="0"/>
                <w:szCs w:val="21"/>
              </w:rPr>
              <w:t>镜头</w:t>
            </w:r>
          </w:p>
          <w:p w14:paraId="22F7F09D">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b/>
                <w:color w:val="auto"/>
                <w:kern w:val="0"/>
                <w:szCs w:val="21"/>
              </w:rPr>
              <w:t>附件</w:t>
            </w:r>
            <w:r>
              <w:rPr>
                <w:rFonts w:hint="eastAsia" w:eastAsia="等线" w:cs="宋体" w:asciiTheme="minorEastAsia" w:hAnsiTheme="minorEastAsia"/>
                <w:color w:val="auto"/>
                <w:kern w:val="0"/>
                <w:szCs w:val="21"/>
              </w:rPr>
              <w:t>：配原装电池一个；</w:t>
            </w:r>
          </w:p>
          <w:p w14:paraId="6E7959E0">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256GB</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TF（Micro</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SD）存储卡一张，写入速度不低于150MB/s；专业500mm长焦镜头单反相机双肩包；</w:t>
            </w:r>
          </w:p>
          <w:p w14:paraId="350236C6">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28管径+球型云台三脚架一个。</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0B72C7BA">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3DB27DB0">
            <w:pPr>
              <w:spacing w:line="440" w:lineRule="exact"/>
              <w:rPr>
                <w:rFonts w:hint="default" w:eastAsia="等线" w:cs="宋体" w:asciiTheme="minorEastAsia" w:hAnsiTheme="minorEastAsia"/>
                <w:color w:val="auto"/>
                <w:kern w:val="0"/>
                <w:szCs w:val="21"/>
              </w:rPr>
            </w:pPr>
          </w:p>
          <w:p w14:paraId="7EDB3664">
            <w:pPr>
              <w:spacing w:line="440" w:lineRule="exact"/>
              <w:rPr>
                <w:rFonts w:hint="default" w:eastAsia="等线" w:cs="宋体" w:asciiTheme="minorEastAsia" w:hAnsiTheme="minorEastAsia"/>
                <w:color w:val="auto"/>
                <w:kern w:val="0"/>
                <w:szCs w:val="21"/>
              </w:rPr>
            </w:pPr>
          </w:p>
          <w:p w14:paraId="6C757BD4">
            <w:pPr>
              <w:spacing w:line="440" w:lineRule="exact"/>
              <w:rPr>
                <w:rFonts w:hint="default" w:eastAsia="等线" w:cs="宋体" w:asciiTheme="minorEastAsia" w:hAnsiTheme="minorEastAsia"/>
                <w:color w:val="auto"/>
                <w:kern w:val="0"/>
                <w:szCs w:val="21"/>
              </w:rPr>
            </w:pPr>
          </w:p>
          <w:p w14:paraId="00DDB59E">
            <w:pPr>
              <w:spacing w:line="440" w:lineRule="exact"/>
              <w:rPr>
                <w:rFonts w:hint="default" w:eastAsia="等线" w:cs="宋体" w:asciiTheme="minorEastAsia" w:hAnsiTheme="minorEastAsia"/>
                <w:color w:val="auto"/>
                <w:kern w:val="0"/>
                <w:szCs w:val="21"/>
              </w:rPr>
            </w:pPr>
          </w:p>
          <w:p w14:paraId="3826D147">
            <w:pPr>
              <w:spacing w:line="440" w:lineRule="exact"/>
              <w:rPr>
                <w:rFonts w:hint="default" w:eastAsia="等线" w:cs="宋体" w:asciiTheme="minorEastAsia" w:hAnsiTheme="minorEastAsia"/>
                <w:color w:val="auto"/>
                <w:kern w:val="0"/>
                <w:szCs w:val="21"/>
              </w:rPr>
            </w:pPr>
          </w:p>
          <w:p w14:paraId="5C6CBC7F">
            <w:pPr>
              <w:spacing w:line="440" w:lineRule="exact"/>
              <w:rPr>
                <w:rFonts w:hint="default" w:eastAsia="等线" w:cs="宋体" w:asciiTheme="minorEastAsia" w:hAnsiTheme="minorEastAsia"/>
                <w:color w:val="auto"/>
                <w:kern w:val="0"/>
                <w:szCs w:val="21"/>
              </w:rPr>
            </w:pPr>
          </w:p>
          <w:p w14:paraId="19154210">
            <w:pPr>
              <w:spacing w:line="440" w:lineRule="exact"/>
              <w:rPr>
                <w:rFonts w:hint="default" w:eastAsia="等线" w:cs="宋体" w:asciiTheme="minorEastAsia" w:hAnsiTheme="minorEastAsia"/>
                <w:color w:val="auto"/>
                <w:kern w:val="0"/>
                <w:szCs w:val="21"/>
              </w:rPr>
            </w:pPr>
          </w:p>
          <w:p w14:paraId="4D69BD79">
            <w:pPr>
              <w:spacing w:line="440" w:lineRule="exact"/>
              <w:rPr>
                <w:rFonts w:hint="default" w:eastAsia="等线" w:cs="宋体" w:asciiTheme="minorEastAsia" w:hAnsiTheme="minorEastAsia"/>
                <w:color w:val="auto"/>
                <w:kern w:val="0"/>
                <w:szCs w:val="21"/>
              </w:rPr>
            </w:pPr>
          </w:p>
          <w:p w14:paraId="7D514C3E">
            <w:pPr>
              <w:spacing w:line="440" w:lineRule="exact"/>
              <w:rPr>
                <w:rFonts w:hint="default" w:eastAsia="等线" w:cs="宋体" w:asciiTheme="minorEastAsia" w:hAnsiTheme="minorEastAsia"/>
                <w:color w:val="auto"/>
                <w:kern w:val="0"/>
                <w:szCs w:val="21"/>
              </w:rPr>
            </w:pPr>
          </w:p>
          <w:p w14:paraId="2D6BC863">
            <w:pPr>
              <w:spacing w:line="440" w:lineRule="exact"/>
              <w:rPr>
                <w:rFonts w:hint="default" w:eastAsia="等线" w:cs="宋体" w:asciiTheme="minorEastAsia" w:hAnsiTheme="minorEastAsia"/>
                <w:color w:val="auto"/>
                <w:kern w:val="0"/>
                <w:szCs w:val="21"/>
              </w:rPr>
            </w:pPr>
          </w:p>
          <w:p w14:paraId="6A1DBAEE">
            <w:pPr>
              <w:spacing w:line="440" w:lineRule="exact"/>
              <w:rPr>
                <w:rFonts w:hint="default" w:eastAsia="等线" w:cs="宋体" w:asciiTheme="minorEastAsia" w:hAnsiTheme="minorEastAsia"/>
                <w:color w:val="auto"/>
                <w:kern w:val="0"/>
                <w:szCs w:val="21"/>
              </w:rPr>
            </w:pPr>
          </w:p>
          <w:p w14:paraId="4C8AAB91">
            <w:pPr>
              <w:spacing w:line="440" w:lineRule="exact"/>
              <w:rPr>
                <w:rFonts w:hint="default" w:eastAsia="等线" w:cs="宋体" w:asciiTheme="minorEastAsia" w:hAnsiTheme="minorEastAsia"/>
                <w:color w:val="auto"/>
                <w:kern w:val="0"/>
                <w:szCs w:val="21"/>
              </w:rPr>
            </w:pPr>
          </w:p>
          <w:p w14:paraId="2D6E3253">
            <w:pPr>
              <w:spacing w:line="440" w:lineRule="exact"/>
              <w:rPr>
                <w:rFonts w:hint="default" w:eastAsia="等线" w:cs="宋体" w:asciiTheme="minorEastAsia" w:hAnsiTheme="minorEastAsia"/>
                <w:color w:val="auto"/>
                <w:kern w:val="0"/>
                <w:szCs w:val="21"/>
              </w:rPr>
            </w:pPr>
          </w:p>
          <w:p w14:paraId="1AB17F66">
            <w:pPr>
              <w:spacing w:line="440" w:lineRule="exact"/>
              <w:rPr>
                <w:rFonts w:hint="default" w:eastAsia="等线" w:cs="宋体" w:asciiTheme="minorEastAsia" w:hAnsiTheme="minorEastAsia"/>
                <w:color w:val="auto"/>
                <w:kern w:val="0"/>
                <w:szCs w:val="21"/>
              </w:rPr>
            </w:pPr>
          </w:p>
          <w:p w14:paraId="54CAB48B">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r>
      <w:tr w14:paraId="1770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9D08E7C">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396257E">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长焦镜头</w:t>
            </w:r>
          </w:p>
          <w:p w14:paraId="2E7F5104">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 xml:space="preserve"> </w:t>
            </w: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1ED4BB85">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RF100-500mm F4.5-7.1 L IS USM超远射变焦全幅微单镜头：</w:t>
            </w:r>
          </w:p>
          <w:p w14:paraId="0E008816">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RF卡口；L镜头；全画幅；超远射变焦；5级镜头防抖；6级协同防抖；</w:t>
            </w:r>
          </w:p>
          <w:p w14:paraId="616D23F2">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超级UD（超低色散）镜片；双NANO</w:t>
            </w:r>
            <w:r>
              <w:rPr>
                <w:rFonts w:hint="default" w:eastAsia="等线" w:cs="宋体" w:asciiTheme="minorEastAsia" w:hAnsiTheme="minorEastAsia"/>
                <w:color w:val="auto"/>
                <w:kern w:val="0"/>
                <w:szCs w:val="21"/>
              </w:rPr>
              <w:t xml:space="preserve"> </w:t>
            </w:r>
            <w:r>
              <w:rPr>
                <w:rFonts w:hint="eastAsia" w:eastAsia="等线" w:cs="宋体" w:asciiTheme="minorEastAsia" w:hAnsiTheme="minorEastAsia"/>
                <w:color w:val="auto"/>
                <w:kern w:val="0"/>
                <w:szCs w:val="21"/>
              </w:rPr>
              <w:t>USM超声波马达</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3E10EC00">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7E023B4A">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r>
      <w:tr w14:paraId="1849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1336E902">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1644C4F">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观鸟望远镜</w:t>
            </w: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601B0722">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双ED（超低色散）非球面镜；镁合金镜身；广角目镜，放大倍率25-50X，物镜口径82，视场2.5°-1.6°，视场（M/1000M）为43.6-28，出瞳直径3.2-1.6mm；出瞳距离16</w:t>
            </w:r>
            <w:r>
              <w:rPr>
                <w:rFonts w:hint="default" w:eastAsia="等线" w:cs="宋体" w:asciiTheme="minorEastAsia" w:hAnsiTheme="minorEastAsia"/>
                <w:color w:val="auto"/>
                <w:kern w:val="0"/>
                <w:szCs w:val="21"/>
              </w:rPr>
              <w:t>mm</w:t>
            </w:r>
            <w:r>
              <w:rPr>
                <w:rFonts w:hint="eastAsia" w:eastAsia="等线" w:cs="宋体" w:asciiTheme="minorEastAsia" w:hAnsiTheme="minorEastAsia"/>
                <w:color w:val="auto"/>
                <w:kern w:val="0"/>
                <w:szCs w:val="21"/>
              </w:rPr>
              <w:t>；</w:t>
            </w:r>
          </w:p>
          <w:p w14:paraId="7BECE564">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防水等级BSW-5；重量不超过2kg；配套三角架和拍照手机夹。</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42F8B31D">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3ACBC26A">
            <w:pPr>
              <w:spacing w:line="440" w:lineRule="exact"/>
              <w:rPr>
                <w:rFonts w:hint="default" w:eastAsia="等线" w:cs="宋体" w:asciiTheme="minorEastAsia" w:hAnsiTheme="minorEastAsia"/>
                <w:color w:val="auto"/>
                <w:kern w:val="0"/>
                <w:szCs w:val="21"/>
              </w:rPr>
            </w:pPr>
          </w:p>
          <w:p w14:paraId="19EF7145">
            <w:pPr>
              <w:spacing w:line="440" w:lineRule="exact"/>
              <w:rPr>
                <w:rFonts w:hint="default" w:eastAsia="等线" w:cs="宋体" w:asciiTheme="minorEastAsia" w:hAnsiTheme="minorEastAsia"/>
                <w:color w:val="auto"/>
                <w:kern w:val="0"/>
                <w:szCs w:val="21"/>
              </w:rPr>
            </w:pPr>
          </w:p>
          <w:p w14:paraId="7FEEC989">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r>
      <w:tr w14:paraId="5433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2B93D3C2">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4</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C20A967">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笔记本电脑</w:t>
            </w:r>
          </w:p>
          <w:p w14:paraId="24E107EA">
            <w:pPr>
              <w:spacing w:line="440" w:lineRule="exact"/>
              <w:jc w:val="center"/>
              <w:rPr>
                <w:rFonts w:hint="default" w:eastAsia="等线" w:cs="宋体" w:asciiTheme="minorEastAsia" w:hAnsiTheme="minorEastAsia"/>
                <w:color w:val="auto"/>
                <w:kern w:val="0"/>
                <w:szCs w:val="21"/>
              </w:rPr>
            </w:pP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7A5C496B">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13代酷睿i7-1360P处理器，处理器频率（性能核心：基础频率2.2GHz</w:t>
            </w:r>
            <w:r>
              <w:rPr>
                <w:rFonts w:hint="default" w:eastAsia="等线" w:cs="宋体" w:asciiTheme="minorEastAsia" w:hAnsiTheme="minorEastAsia"/>
                <w:color w:val="auto"/>
                <w:kern w:val="0"/>
                <w:szCs w:val="21"/>
              </w:rPr>
              <w:t>,</w:t>
            </w:r>
            <w:r>
              <w:rPr>
                <w:rFonts w:hint="eastAsia" w:eastAsia="等线" w:cs="宋体" w:asciiTheme="minorEastAsia" w:hAnsiTheme="minorEastAsia"/>
                <w:color w:val="auto"/>
                <w:kern w:val="0"/>
                <w:szCs w:val="21"/>
              </w:rPr>
              <w:t>最高频率5.0 GHz；效率核心：基础频率1.6GHz</w:t>
            </w:r>
            <w:r>
              <w:rPr>
                <w:rFonts w:hint="default" w:eastAsia="等线" w:cs="宋体" w:asciiTheme="minorEastAsia" w:hAnsiTheme="minorEastAsia"/>
                <w:color w:val="auto"/>
                <w:kern w:val="0"/>
                <w:szCs w:val="21"/>
              </w:rPr>
              <w:t>,</w:t>
            </w:r>
            <w:r>
              <w:rPr>
                <w:rFonts w:hint="eastAsia" w:eastAsia="等线" w:cs="宋体" w:asciiTheme="minorEastAsia" w:hAnsiTheme="minorEastAsia"/>
                <w:color w:val="auto"/>
                <w:kern w:val="0"/>
                <w:szCs w:val="21"/>
              </w:rPr>
              <w:t>最高频率3.7 GHz）；CPU12核；120Hz高刷触控屏；触控板支持5点触控；</w:t>
            </w: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内存32G，1T固态；屏幕尺寸为14英寸，屏幕分辨率：2160x</w:t>
            </w:r>
            <w:r>
              <w:rPr>
                <w:rFonts w:hint="default" w:eastAsia="等线" w:cs="宋体" w:asciiTheme="minorEastAsia" w:hAnsiTheme="minorEastAsia"/>
                <w:color w:val="auto"/>
                <w:kern w:val="0"/>
                <w:szCs w:val="21"/>
              </w:rPr>
              <w:t>1440</w:t>
            </w:r>
            <w:r>
              <w:rPr>
                <w:rFonts w:hint="eastAsia" w:eastAsia="等线" w:cs="宋体" w:asciiTheme="minorEastAsia" w:hAnsiTheme="minorEastAsia"/>
                <w:color w:val="auto"/>
                <w:kern w:val="0"/>
                <w:szCs w:val="21"/>
              </w:rPr>
              <w:t>；机身尺寸不高于308*224*16mm；机身重量不超过1.6kg。</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723F172F">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4826D487">
            <w:pPr>
              <w:spacing w:line="440" w:lineRule="exact"/>
              <w:rPr>
                <w:rFonts w:hint="default" w:eastAsia="等线" w:cs="宋体" w:asciiTheme="minorEastAsia" w:hAnsiTheme="minorEastAsia"/>
                <w:color w:val="auto"/>
                <w:kern w:val="0"/>
                <w:szCs w:val="21"/>
              </w:rPr>
            </w:pPr>
          </w:p>
          <w:p w14:paraId="1761452D">
            <w:pPr>
              <w:spacing w:line="440" w:lineRule="exact"/>
              <w:rPr>
                <w:rFonts w:hint="default" w:eastAsia="等线" w:cs="宋体" w:asciiTheme="minorEastAsia" w:hAnsiTheme="minorEastAsia"/>
                <w:color w:val="auto"/>
                <w:kern w:val="0"/>
                <w:szCs w:val="21"/>
              </w:rPr>
            </w:pPr>
          </w:p>
          <w:p w14:paraId="11647C5D">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r>
      <w:tr w14:paraId="32D3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72D4A716">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5</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A0A4EA2">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无人机</w:t>
            </w:r>
          </w:p>
          <w:p w14:paraId="4961684A">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 xml:space="preserve"> </w:t>
            </w: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5828D8A3">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展开尺寸：470*585*215（长宽高）；重量不超过3.8kg；工作频率：2.40-2.48GHz</w:t>
            </w:r>
            <w:r>
              <w:rPr>
                <w:rFonts w:hint="default" w:eastAsia="等线" w:cs="宋体" w:asciiTheme="minorEastAsia" w:hAnsiTheme="minorEastAsia"/>
                <w:color w:val="auto"/>
                <w:kern w:val="0"/>
                <w:szCs w:val="21"/>
              </w:rPr>
              <w:t>;5.73-5.85</w:t>
            </w:r>
            <w:r>
              <w:rPr>
                <w:rFonts w:hint="eastAsia" w:eastAsia="等线" w:cs="宋体" w:asciiTheme="minorEastAsia" w:hAnsiTheme="minorEastAsia"/>
                <w:color w:val="auto"/>
                <w:kern w:val="0"/>
                <w:szCs w:val="21"/>
              </w:rPr>
              <w:t xml:space="preserve"> GHz；</w:t>
            </w:r>
          </w:p>
          <w:p w14:paraId="54014C9E">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RTK位置定位精度1-2厘米级；悬停时间不低于35分钟；IP防护等级为IP55；</w:t>
            </w:r>
          </w:p>
          <w:p w14:paraId="32464BBD">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变焦相机影像传感器1/2 CMOS广角相机4800万像素；</w:t>
            </w:r>
          </w:p>
          <w:p w14:paraId="096273C1">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广角相机影像传感器1/2 CMOS广角相机1200万像素；</w:t>
            </w:r>
          </w:p>
          <w:p w14:paraId="76090CDD">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分辨率640*512热成像相机；</w:t>
            </w:r>
          </w:p>
          <w:p w14:paraId="5D68F6E5">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56倍变焦1200万像素；</w:t>
            </w:r>
          </w:p>
          <w:p w14:paraId="11179A2F">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4天线O3图传行业版；</w:t>
            </w:r>
          </w:p>
          <w:p w14:paraId="0A4618EF">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智能飞行电池*2。</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7504254F">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126166F5">
            <w:pPr>
              <w:spacing w:line="440" w:lineRule="exact"/>
              <w:rPr>
                <w:rFonts w:hint="default" w:eastAsia="等线" w:cs="宋体" w:asciiTheme="minorEastAsia" w:hAnsiTheme="minorEastAsia"/>
                <w:color w:val="auto"/>
                <w:kern w:val="0"/>
                <w:szCs w:val="21"/>
              </w:rPr>
            </w:pPr>
          </w:p>
          <w:p w14:paraId="3930465B">
            <w:pPr>
              <w:spacing w:line="440" w:lineRule="exact"/>
              <w:rPr>
                <w:rFonts w:hint="default" w:eastAsia="等线" w:cs="宋体" w:asciiTheme="minorEastAsia" w:hAnsiTheme="minorEastAsia"/>
                <w:color w:val="auto"/>
                <w:kern w:val="0"/>
                <w:szCs w:val="21"/>
              </w:rPr>
            </w:pPr>
          </w:p>
          <w:p w14:paraId="7305C404">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1</w:t>
            </w:r>
          </w:p>
        </w:tc>
      </w:tr>
      <w:tr w14:paraId="6A83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14:paraId="08D7969F">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6</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5B109DE">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手持智能监测终端</w:t>
            </w:r>
          </w:p>
          <w:p w14:paraId="1C0E780D">
            <w:pPr>
              <w:spacing w:line="440" w:lineRule="exact"/>
              <w:jc w:val="center"/>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 xml:space="preserve"> </w:t>
            </w:r>
          </w:p>
        </w:tc>
        <w:tc>
          <w:tcPr>
            <w:tcW w:w="6325" w:type="dxa"/>
            <w:tcBorders>
              <w:top w:val="single" w:color="auto" w:sz="4" w:space="0"/>
              <w:left w:val="single" w:color="auto" w:sz="4" w:space="0"/>
              <w:bottom w:val="single" w:color="auto" w:sz="4" w:space="0"/>
              <w:right w:val="single" w:color="auto" w:sz="4" w:space="0"/>
            </w:tcBorders>
            <w:shd w:val="clear" w:color="auto" w:fill="auto"/>
          </w:tcPr>
          <w:p w14:paraId="2BB4EC0E">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卫星通话，超级微距，微距视频；</w:t>
            </w:r>
          </w:p>
          <w:p w14:paraId="49A738E0">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5000万像素超光变摄像头+4800万像素超微距长焦摄像头，支持3.</w:t>
            </w:r>
            <w:r>
              <w:rPr>
                <w:rFonts w:hint="default" w:eastAsia="等线" w:cs="宋体" w:asciiTheme="minorEastAsia" w:hAnsiTheme="minorEastAsia"/>
                <w:color w:val="auto"/>
                <w:kern w:val="0"/>
                <w:szCs w:val="21"/>
              </w:rPr>
              <w:t>5</w:t>
            </w:r>
            <w:r>
              <w:rPr>
                <w:rFonts w:hint="eastAsia" w:eastAsia="等线" w:cs="宋体" w:asciiTheme="minorEastAsia" w:hAnsiTheme="minorEastAsia"/>
                <w:color w:val="auto"/>
                <w:kern w:val="0"/>
                <w:szCs w:val="21"/>
              </w:rPr>
              <w:t>倍光学变焦；</w:t>
            </w:r>
          </w:p>
          <w:p w14:paraId="136AA97A">
            <w:pPr>
              <w:spacing w:line="440" w:lineRule="exact"/>
              <w:rPr>
                <w:rFonts w:hint="default" w:eastAsia="等线" w:cs="宋体" w:asciiTheme="minorEastAsia" w:hAnsiTheme="minorEastAsia"/>
                <w:color w:val="auto"/>
                <w:kern w:val="0"/>
                <w:szCs w:val="21"/>
              </w:rPr>
            </w:pPr>
            <w:r>
              <w:rPr>
                <w:rFonts w:hint="eastAsia" w:ascii="宋体" w:hAnsi="宋体" w:eastAsia="等线" w:cs="等线"/>
                <w:color w:val="auto"/>
                <w:szCs w:val="21"/>
              </w:rPr>
              <w:t>■</w:t>
            </w:r>
            <w:r>
              <w:rPr>
                <w:rFonts w:hint="eastAsia" w:eastAsia="等线" w:cs="宋体" w:asciiTheme="minorEastAsia" w:hAnsiTheme="minorEastAsia"/>
                <w:color w:val="auto"/>
                <w:kern w:val="0"/>
                <w:szCs w:val="21"/>
              </w:rPr>
              <w:t>12+512G内存，5000mAh电池容量；</w:t>
            </w:r>
          </w:p>
          <w:p w14:paraId="78D8ECCB">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屏幕第二代昆仑玻璃材质；</w:t>
            </w:r>
          </w:p>
          <w:p w14:paraId="7B39294E">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支持防尘抗水IP68级；</w:t>
            </w:r>
          </w:p>
          <w:p w14:paraId="70F9A50B">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机身重量含电池不超过230克。</w:t>
            </w:r>
          </w:p>
        </w:tc>
        <w:tc>
          <w:tcPr>
            <w:tcW w:w="700" w:type="dxa"/>
            <w:tcBorders>
              <w:top w:val="single" w:color="auto" w:sz="4" w:space="0"/>
              <w:left w:val="single" w:color="auto" w:sz="4" w:space="0"/>
              <w:bottom w:val="single" w:color="auto" w:sz="4" w:space="0"/>
              <w:right w:val="single" w:color="auto" w:sz="4" w:space="0"/>
            </w:tcBorders>
            <w:shd w:val="clear" w:color="auto" w:fill="auto"/>
          </w:tcPr>
          <w:p w14:paraId="68087477">
            <w:pPr>
              <w:spacing w:line="440" w:lineRule="exact"/>
              <w:rPr>
                <w:rFonts w:hint="default" w:eastAsia="等线" w:cs="宋体" w:asciiTheme="minorEastAsia" w:hAnsiTheme="minorEastAsia"/>
                <w:color w:val="auto"/>
                <w:kern w:val="0"/>
                <w:szCs w:val="21"/>
              </w:rPr>
            </w:pPr>
          </w:p>
        </w:tc>
        <w:tc>
          <w:tcPr>
            <w:tcW w:w="695" w:type="dxa"/>
            <w:tcBorders>
              <w:top w:val="single" w:color="auto" w:sz="4" w:space="0"/>
              <w:left w:val="single" w:color="auto" w:sz="4" w:space="0"/>
              <w:bottom w:val="single" w:color="auto" w:sz="4" w:space="0"/>
              <w:right w:val="single" w:color="auto" w:sz="4" w:space="0"/>
            </w:tcBorders>
            <w:shd w:val="clear" w:color="auto" w:fill="auto"/>
          </w:tcPr>
          <w:p w14:paraId="5724159C">
            <w:pPr>
              <w:spacing w:line="440" w:lineRule="exact"/>
              <w:rPr>
                <w:rFonts w:hint="default" w:eastAsia="等线" w:cs="宋体" w:asciiTheme="minorEastAsia" w:hAnsiTheme="minorEastAsia"/>
                <w:color w:val="auto"/>
                <w:kern w:val="0"/>
                <w:szCs w:val="21"/>
              </w:rPr>
            </w:pPr>
          </w:p>
          <w:p w14:paraId="45EDA8B8">
            <w:pPr>
              <w:spacing w:line="440" w:lineRule="exact"/>
              <w:rPr>
                <w:rFonts w:hint="default" w:eastAsia="等线" w:cs="宋体" w:asciiTheme="minorEastAsia" w:hAnsiTheme="minorEastAsia"/>
                <w:color w:val="auto"/>
                <w:kern w:val="0"/>
                <w:szCs w:val="21"/>
              </w:rPr>
            </w:pPr>
            <w:r>
              <w:rPr>
                <w:rFonts w:hint="eastAsia" w:eastAsia="等线" w:cs="宋体" w:asciiTheme="minorEastAsia" w:hAnsiTheme="minorEastAsia"/>
                <w:color w:val="auto"/>
                <w:kern w:val="0"/>
                <w:szCs w:val="21"/>
              </w:rPr>
              <w:t>5</w:t>
            </w:r>
          </w:p>
        </w:tc>
      </w:tr>
    </w:tbl>
    <w:p w14:paraId="05CD44A6">
      <w:pPr>
        <w:spacing w:before="156" w:beforeLines="50" w:after="156" w:afterLines="50"/>
        <w:jc w:val="center"/>
        <w:rPr>
          <w:rFonts w:ascii="宋体" w:hAnsi="宋体" w:cs="宋体"/>
          <w:b/>
          <w:color w:val="auto"/>
          <w:sz w:val="32"/>
          <w:szCs w:val="32"/>
        </w:rPr>
      </w:pPr>
    </w:p>
    <w:p w14:paraId="434DA3E7">
      <w:pPr>
        <w:pageBreakBefore/>
        <w:spacing w:before="156" w:beforeLines="50" w:after="156" w:afterLines="50" w:line="440" w:lineRule="exact"/>
        <w:ind w:firstLine="2891" w:firstLineChars="900"/>
        <w:outlineLvl w:val="0"/>
        <w:rPr>
          <w:rFonts w:ascii="宋体" w:hAnsi="宋体" w:cs="宋体"/>
          <w:b/>
          <w:bCs/>
          <w:color w:val="auto"/>
          <w:sz w:val="32"/>
          <w:szCs w:val="32"/>
        </w:rPr>
      </w:pPr>
      <w:r>
        <w:rPr>
          <w:rFonts w:hint="eastAsia" w:ascii="宋体" w:hAnsi="宋体" w:cs="宋体"/>
          <w:b/>
          <w:bCs/>
          <w:color w:val="auto"/>
          <w:sz w:val="32"/>
          <w:szCs w:val="32"/>
        </w:rPr>
        <w:t xml:space="preserve">  合同条款及格式</w:t>
      </w:r>
    </w:p>
    <w:p w14:paraId="0CA3B413">
      <w:pPr>
        <w:spacing w:line="400" w:lineRule="exact"/>
        <w:ind w:left="360"/>
        <w:jc w:val="center"/>
        <w:rPr>
          <w:b/>
          <w:color w:val="auto"/>
          <w:sz w:val="30"/>
          <w:szCs w:val="30"/>
        </w:rPr>
      </w:pPr>
      <w:bookmarkStart w:id="32" w:name="_Toc58430330"/>
    </w:p>
    <w:p w14:paraId="5EA640E7">
      <w:pPr>
        <w:spacing w:line="400" w:lineRule="exact"/>
        <w:ind w:left="360"/>
        <w:jc w:val="center"/>
        <w:rPr>
          <w:b/>
          <w:color w:val="auto"/>
          <w:sz w:val="30"/>
          <w:szCs w:val="30"/>
        </w:rPr>
      </w:pPr>
    </w:p>
    <w:p w14:paraId="358A6137">
      <w:pPr>
        <w:spacing w:line="400" w:lineRule="exact"/>
        <w:ind w:left="360"/>
        <w:jc w:val="center"/>
        <w:rPr>
          <w:b/>
          <w:color w:val="auto"/>
          <w:sz w:val="30"/>
          <w:szCs w:val="30"/>
        </w:rPr>
      </w:pPr>
    </w:p>
    <w:p w14:paraId="624E35B6">
      <w:pPr>
        <w:spacing w:line="400" w:lineRule="exact"/>
        <w:ind w:left="360"/>
        <w:jc w:val="center"/>
        <w:outlineLvl w:val="2"/>
        <w:rPr>
          <w:rFonts w:eastAsia="黑体"/>
          <w:b/>
          <w:color w:val="auto"/>
          <w:sz w:val="30"/>
          <w:szCs w:val="30"/>
        </w:rPr>
      </w:pPr>
      <w:bookmarkStart w:id="33" w:name="_Toc449028946"/>
      <w:r>
        <w:rPr>
          <w:b/>
          <w:color w:val="auto"/>
          <w:sz w:val="30"/>
          <w:szCs w:val="30"/>
        </w:rPr>
        <w:t>合同协议书（</w:t>
      </w:r>
      <w:r>
        <w:rPr>
          <w:rFonts w:hint="eastAsia"/>
          <w:b/>
          <w:color w:val="auto"/>
          <w:sz w:val="30"/>
          <w:szCs w:val="30"/>
        </w:rPr>
        <w:t>参考</w:t>
      </w:r>
      <w:r>
        <w:rPr>
          <w:b/>
          <w:color w:val="auto"/>
          <w:sz w:val="30"/>
          <w:szCs w:val="30"/>
        </w:rPr>
        <w:t>格式）</w:t>
      </w:r>
      <w:bookmarkEnd w:id="32"/>
      <w:bookmarkEnd w:id="33"/>
    </w:p>
    <w:p w14:paraId="7696C093">
      <w:pPr>
        <w:spacing w:before="120" w:line="480" w:lineRule="auto"/>
        <w:ind w:left="960"/>
        <w:rPr>
          <w:color w:val="auto"/>
          <w:sz w:val="24"/>
        </w:rPr>
      </w:pPr>
    </w:p>
    <w:p w14:paraId="07CFA351">
      <w:pPr>
        <w:spacing w:before="120" w:line="480" w:lineRule="auto"/>
        <w:ind w:left="960"/>
        <w:rPr>
          <w:color w:val="auto"/>
          <w:sz w:val="24"/>
        </w:rPr>
      </w:pPr>
    </w:p>
    <w:p w14:paraId="69C65614">
      <w:pPr>
        <w:spacing w:before="120" w:line="480" w:lineRule="auto"/>
        <w:ind w:left="960"/>
        <w:rPr>
          <w:color w:val="auto"/>
          <w:sz w:val="24"/>
        </w:rPr>
      </w:pPr>
    </w:p>
    <w:p w14:paraId="6ED892CE">
      <w:pPr>
        <w:spacing w:before="120" w:line="480" w:lineRule="auto"/>
        <w:ind w:left="960"/>
        <w:rPr>
          <w:color w:val="auto"/>
          <w:sz w:val="24"/>
        </w:rPr>
      </w:pPr>
    </w:p>
    <w:p w14:paraId="65B7934D">
      <w:pPr>
        <w:spacing w:before="120" w:line="480" w:lineRule="auto"/>
        <w:ind w:left="960"/>
        <w:rPr>
          <w:color w:val="auto"/>
          <w:sz w:val="24"/>
        </w:rPr>
      </w:pPr>
    </w:p>
    <w:p w14:paraId="54E9F0AA">
      <w:pPr>
        <w:spacing w:before="120" w:line="480" w:lineRule="auto"/>
        <w:ind w:left="960"/>
        <w:rPr>
          <w:color w:val="auto"/>
          <w:sz w:val="24"/>
        </w:rPr>
      </w:pPr>
    </w:p>
    <w:p w14:paraId="7F8D1300">
      <w:pPr>
        <w:spacing w:before="120" w:line="480" w:lineRule="auto"/>
        <w:ind w:left="960"/>
        <w:rPr>
          <w:color w:val="auto"/>
          <w:sz w:val="24"/>
        </w:rPr>
      </w:pPr>
    </w:p>
    <w:p w14:paraId="1A2B310F">
      <w:pPr>
        <w:spacing w:before="120" w:line="480" w:lineRule="auto"/>
        <w:rPr>
          <w:color w:val="auto"/>
          <w:szCs w:val="21"/>
        </w:rPr>
      </w:pPr>
      <w:r>
        <w:rPr>
          <w:color w:val="auto"/>
          <w:szCs w:val="21"/>
        </w:rPr>
        <w:t xml:space="preserve">项目名称：    </w:t>
      </w:r>
    </w:p>
    <w:p w14:paraId="5B949D64">
      <w:pPr>
        <w:spacing w:before="120" w:line="480" w:lineRule="auto"/>
        <w:rPr>
          <w:color w:val="auto"/>
          <w:szCs w:val="21"/>
        </w:rPr>
      </w:pPr>
      <w:r>
        <w:rPr>
          <w:color w:val="auto"/>
          <w:szCs w:val="21"/>
        </w:rPr>
        <w:t>项目编号：</w:t>
      </w:r>
    </w:p>
    <w:p w14:paraId="6856A6D9">
      <w:pPr>
        <w:spacing w:before="120" w:line="480" w:lineRule="auto"/>
        <w:rPr>
          <w:color w:val="auto"/>
          <w:szCs w:val="21"/>
          <w:u w:val="single"/>
        </w:rPr>
      </w:pPr>
      <w:r>
        <w:rPr>
          <w:color w:val="auto"/>
          <w:szCs w:val="21"/>
        </w:rPr>
        <w:t>甲方（采购人）：</w:t>
      </w:r>
      <w:r>
        <w:rPr>
          <w:color w:val="auto"/>
          <w:szCs w:val="21"/>
          <w:u w:val="single"/>
        </w:rPr>
        <w:t xml:space="preserve">                              </w:t>
      </w:r>
    </w:p>
    <w:p w14:paraId="4F839E29">
      <w:pPr>
        <w:spacing w:before="120" w:line="480" w:lineRule="auto"/>
        <w:rPr>
          <w:color w:val="auto"/>
          <w:szCs w:val="21"/>
          <w:u w:val="single"/>
        </w:rPr>
      </w:pPr>
      <w:r>
        <w:rPr>
          <w:color w:val="auto"/>
          <w:szCs w:val="21"/>
        </w:rPr>
        <w:t>乙方（</w:t>
      </w:r>
      <w:r>
        <w:rPr>
          <w:rFonts w:hint="eastAsia"/>
          <w:color w:val="auto"/>
          <w:szCs w:val="21"/>
        </w:rPr>
        <w:t>成交</w:t>
      </w:r>
      <w:r>
        <w:rPr>
          <w:color w:val="auto"/>
          <w:szCs w:val="21"/>
        </w:rPr>
        <w:t>人）：</w:t>
      </w:r>
      <w:r>
        <w:rPr>
          <w:color w:val="auto"/>
          <w:szCs w:val="21"/>
          <w:u w:val="single"/>
        </w:rPr>
        <w:t xml:space="preserve">                              </w:t>
      </w:r>
    </w:p>
    <w:p w14:paraId="0DF70989">
      <w:pPr>
        <w:spacing w:before="120" w:line="480" w:lineRule="auto"/>
        <w:rPr>
          <w:color w:val="auto"/>
          <w:szCs w:val="21"/>
          <w:u w:val="single"/>
        </w:rPr>
      </w:pPr>
      <w:r>
        <w:rPr>
          <w:color w:val="auto"/>
          <w:szCs w:val="21"/>
        </w:rPr>
        <w:t>签订地：</w:t>
      </w:r>
      <w:r>
        <w:rPr>
          <w:color w:val="auto"/>
          <w:szCs w:val="21"/>
          <w:u w:val="single"/>
        </w:rPr>
        <w:t xml:space="preserve">                                     </w:t>
      </w:r>
    </w:p>
    <w:p w14:paraId="3B378C09">
      <w:pPr>
        <w:spacing w:before="120" w:line="480" w:lineRule="auto"/>
        <w:rPr>
          <w:color w:val="auto"/>
          <w:szCs w:val="21"/>
        </w:rPr>
      </w:pPr>
      <w:r>
        <w:rPr>
          <w:color w:val="auto"/>
          <w:szCs w:val="21"/>
        </w:rPr>
        <w:t>签订日期：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400AA5B4">
      <w:pPr>
        <w:spacing w:line="440" w:lineRule="exact"/>
        <w:ind w:firstLine="420" w:firstLineChars="200"/>
        <w:jc w:val="left"/>
        <w:rPr>
          <w:color w:val="auto"/>
          <w:szCs w:val="21"/>
        </w:rPr>
      </w:pPr>
    </w:p>
    <w:p w14:paraId="5E34E239">
      <w:pPr>
        <w:spacing w:line="440" w:lineRule="exact"/>
        <w:ind w:firstLine="420" w:firstLineChars="200"/>
        <w:jc w:val="left"/>
        <w:rPr>
          <w:color w:val="auto"/>
          <w:szCs w:val="21"/>
        </w:rPr>
      </w:pPr>
    </w:p>
    <w:p w14:paraId="4309FEFC">
      <w:pPr>
        <w:spacing w:line="440" w:lineRule="exact"/>
        <w:ind w:firstLine="420" w:firstLineChars="200"/>
        <w:jc w:val="left"/>
        <w:rPr>
          <w:color w:val="auto"/>
          <w:szCs w:val="21"/>
        </w:rPr>
      </w:pPr>
    </w:p>
    <w:p w14:paraId="39CA3C0E">
      <w:pPr>
        <w:spacing w:line="440" w:lineRule="exact"/>
        <w:jc w:val="left"/>
        <w:rPr>
          <w:color w:val="auto"/>
          <w:szCs w:val="21"/>
        </w:rPr>
      </w:pPr>
    </w:p>
    <w:p w14:paraId="47431E70">
      <w:pPr>
        <w:pStyle w:val="34"/>
        <w:ind w:firstLine="420"/>
        <w:rPr>
          <w:color w:val="auto"/>
        </w:rPr>
      </w:pPr>
    </w:p>
    <w:p w14:paraId="469B542E">
      <w:pPr>
        <w:spacing w:line="440" w:lineRule="exact"/>
        <w:jc w:val="left"/>
        <w:rPr>
          <w:color w:val="auto"/>
          <w:szCs w:val="21"/>
        </w:rPr>
      </w:pPr>
    </w:p>
    <w:p w14:paraId="6BB60434">
      <w:pPr>
        <w:spacing w:line="440" w:lineRule="exact"/>
        <w:ind w:firstLine="420" w:firstLineChars="200"/>
        <w:jc w:val="left"/>
        <w:rPr>
          <w:rFonts w:ascii="宋体" w:hAnsi="宋体" w:cs="宋体"/>
          <w:color w:val="auto"/>
          <w:szCs w:val="21"/>
        </w:rPr>
      </w:pPr>
      <w:r>
        <w:rPr>
          <w:rFonts w:hint="eastAsia" w:ascii="宋体" w:hAnsi="宋体" w:cs="宋体"/>
          <w:color w:val="auto"/>
          <w:szCs w:val="21"/>
          <w:u w:val="single"/>
        </w:rPr>
        <w:t>（采购人名称）     （</w:t>
      </w:r>
      <w:r>
        <w:rPr>
          <w:rFonts w:hint="eastAsia" w:ascii="宋体" w:hAnsi="宋体" w:cs="宋体"/>
          <w:color w:val="auto"/>
          <w:szCs w:val="21"/>
          <w:u w:val="single"/>
          <w:lang w:val="zh-CN"/>
        </w:rPr>
        <w:t>以下简称：甲方</w:t>
      </w:r>
      <w:r>
        <w:rPr>
          <w:rFonts w:hint="eastAsia" w:ascii="宋体" w:hAnsi="宋体" w:cs="宋体"/>
          <w:color w:val="auto"/>
          <w:szCs w:val="21"/>
          <w:u w:val="single"/>
        </w:rPr>
        <w:t>）</w:t>
      </w:r>
      <w:r>
        <w:rPr>
          <w:rFonts w:hint="eastAsia" w:ascii="宋体" w:hAnsi="宋体" w:cs="宋体"/>
          <w:color w:val="auto"/>
          <w:szCs w:val="21"/>
        </w:rPr>
        <w:t>通过询价采购招标，经询价小组评定，确定（成交人名称）（</w:t>
      </w:r>
      <w:r>
        <w:rPr>
          <w:rFonts w:hint="eastAsia" w:ascii="宋体" w:hAnsi="宋体" w:cs="宋体"/>
          <w:color w:val="auto"/>
          <w:szCs w:val="21"/>
          <w:lang w:val="zh-CN"/>
        </w:rPr>
        <w:t>以下简称：乙方</w:t>
      </w:r>
      <w:r>
        <w:rPr>
          <w:rFonts w:hint="eastAsia" w:ascii="宋体" w:hAnsi="宋体" w:cs="宋体"/>
          <w:color w:val="auto"/>
          <w:szCs w:val="21"/>
        </w:rPr>
        <w:t>）为本项目成交人，现按照磋商文件确定的事项签订本合同。</w:t>
      </w:r>
    </w:p>
    <w:p w14:paraId="17035778">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rPr>
        <w:t>根据《中华人民共和国民法典》等相关法律法规之规定，按照平等、自愿、公平和诚实信用的原则，经甲方和乙方协商一致，约定以下合同条款，以兹共同遵守、全面履行。</w:t>
      </w:r>
    </w:p>
    <w:p w14:paraId="57245DB8">
      <w:pPr>
        <w:spacing w:line="440" w:lineRule="exact"/>
        <w:ind w:firstLine="422" w:firstLineChars="200"/>
        <w:jc w:val="left"/>
        <w:outlineLvl w:val="2"/>
        <w:rPr>
          <w:rFonts w:ascii="宋体" w:hAnsi="宋体" w:cs="宋体"/>
          <w:b/>
          <w:bCs/>
          <w:color w:val="auto"/>
          <w:szCs w:val="21"/>
          <w:lang w:val="zh-CN"/>
        </w:rPr>
      </w:pPr>
      <w:bookmarkStart w:id="34" w:name="_Toc2232"/>
      <w:bookmarkStart w:id="35" w:name="_Toc3029"/>
      <w:bookmarkStart w:id="36" w:name="_Toc24059"/>
      <w:r>
        <w:rPr>
          <w:rFonts w:hint="eastAsia" w:ascii="宋体" w:hAnsi="宋体" w:cs="宋体"/>
          <w:b/>
          <w:bCs/>
          <w:color w:val="auto"/>
          <w:szCs w:val="21"/>
          <w:lang w:val="zh-CN"/>
        </w:rPr>
        <w:t>1.1 合同组成部分</w:t>
      </w:r>
      <w:bookmarkEnd w:id="34"/>
      <w:bookmarkEnd w:id="35"/>
      <w:bookmarkEnd w:id="36"/>
    </w:p>
    <w:p w14:paraId="0A0B3624">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70BABAF">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1.1.1本合同及其补充合同、变更协议；</w:t>
      </w:r>
    </w:p>
    <w:p w14:paraId="1CD29CB3">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1.1.2成交通知书；</w:t>
      </w:r>
    </w:p>
    <w:p w14:paraId="2C8DB355">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1.1.3响应文件（含澄清或者说明文件）；</w:t>
      </w:r>
    </w:p>
    <w:p w14:paraId="505163F0">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1.1.4磋商文件（含澄清或者修改文件）；</w:t>
      </w:r>
    </w:p>
    <w:p w14:paraId="79D9412F">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1.1.5其他相关采购文件。</w:t>
      </w:r>
    </w:p>
    <w:p w14:paraId="38F6FE21">
      <w:pPr>
        <w:spacing w:line="440" w:lineRule="exact"/>
        <w:ind w:firstLine="422" w:firstLineChars="200"/>
        <w:jc w:val="left"/>
        <w:outlineLvl w:val="2"/>
        <w:rPr>
          <w:rFonts w:ascii="宋体" w:hAnsi="宋体" w:cs="宋体"/>
          <w:b/>
          <w:bCs/>
          <w:color w:val="auto"/>
          <w:szCs w:val="21"/>
          <w:lang w:val="zh-CN"/>
        </w:rPr>
      </w:pPr>
      <w:bookmarkStart w:id="37" w:name="_Toc2918"/>
      <w:bookmarkStart w:id="38" w:name="_Toc6773"/>
      <w:bookmarkStart w:id="39" w:name="_Toc6311"/>
      <w:bookmarkStart w:id="40" w:name="_Toc18585"/>
      <w:bookmarkStart w:id="41" w:name="_Toc22185"/>
      <w:r>
        <w:rPr>
          <w:rFonts w:hint="eastAsia" w:ascii="宋体" w:hAnsi="宋体" w:cs="宋体"/>
          <w:b/>
          <w:bCs/>
          <w:color w:val="auto"/>
          <w:szCs w:val="21"/>
          <w:lang w:val="zh-CN"/>
        </w:rPr>
        <w:t xml:space="preserve">1.2 </w:t>
      </w:r>
      <w:bookmarkEnd w:id="37"/>
      <w:bookmarkEnd w:id="38"/>
      <w:bookmarkEnd w:id="39"/>
      <w:bookmarkEnd w:id="40"/>
      <w:bookmarkEnd w:id="41"/>
      <w:r>
        <w:rPr>
          <w:rFonts w:hint="eastAsia" w:ascii="宋体" w:hAnsi="宋体" w:cs="宋体"/>
          <w:b/>
          <w:bCs/>
          <w:color w:val="auto"/>
          <w:szCs w:val="21"/>
          <w:lang w:val="zh-CN"/>
        </w:rPr>
        <w:t>服务</w:t>
      </w:r>
    </w:p>
    <w:p w14:paraId="015F8BA1">
      <w:pPr>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1.2.1服务名称：</w:t>
      </w:r>
      <w:r>
        <w:rPr>
          <w:rFonts w:hint="eastAsia" w:ascii="宋体" w:hAnsi="宋体" w:cs="宋体"/>
          <w:color w:val="auto"/>
          <w:szCs w:val="21"/>
          <w:u w:val="single"/>
        </w:rPr>
        <w:t>安徽花园湖省级重要湿地生物多样性监测设备采购项目   ；</w:t>
      </w:r>
    </w:p>
    <w:p w14:paraId="1BA27733">
      <w:pPr>
        <w:spacing w:line="440" w:lineRule="exact"/>
        <w:ind w:firstLine="420" w:firstLineChars="200"/>
        <w:jc w:val="left"/>
        <w:outlineLvl w:val="3"/>
        <w:rPr>
          <w:rFonts w:ascii="宋体" w:hAnsi="宋体" w:cs="宋体"/>
          <w:color w:val="auto"/>
          <w:szCs w:val="21"/>
          <w:u w:val="single"/>
        </w:rPr>
      </w:pPr>
      <w:r>
        <w:rPr>
          <w:rFonts w:hint="eastAsia" w:ascii="宋体" w:hAnsi="宋体" w:cs="宋体"/>
          <w:color w:val="auto"/>
          <w:szCs w:val="21"/>
        </w:rPr>
        <w:t>1.2.2服务内容：</w:t>
      </w:r>
      <w:r>
        <w:rPr>
          <w:rFonts w:hint="eastAsia" w:ascii="宋体" w:hAnsi="宋体" w:cs="宋体"/>
          <w:color w:val="auto"/>
          <w:szCs w:val="21"/>
          <w:u w:val="single"/>
        </w:rPr>
        <w:t>具体详见本项目《</w:t>
      </w:r>
      <w:bookmarkStart w:id="42" w:name="_Toc21551"/>
      <w:bookmarkStart w:id="43" w:name="_Toc21631"/>
      <w:bookmarkStart w:id="44" w:name="_Toc23292"/>
      <w:r>
        <w:rPr>
          <w:rFonts w:hint="eastAsia" w:ascii="宋体" w:hAnsi="宋体" w:cs="宋体"/>
          <w:color w:val="auto"/>
          <w:szCs w:val="21"/>
          <w:u w:val="single"/>
        </w:rPr>
        <w:t>采购服务需求及技术要求》</w:t>
      </w:r>
    </w:p>
    <w:p w14:paraId="67E46B05">
      <w:pPr>
        <w:spacing w:line="440" w:lineRule="exact"/>
        <w:ind w:firstLine="422" w:firstLineChars="200"/>
        <w:jc w:val="left"/>
        <w:outlineLvl w:val="2"/>
        <w:rPr>
          <w:rFonts w:ascii="宋体" w:hAnsi="宋体" w:cs="宋体"/>
          <w:b/>
          <w:bCs/>
          <w:color w:val="auto"/>
          <w:szCs w:val="21"/>
          <w:lang w:val="zh-CN"/>
        </w:rPr>
      </w:pPr>
      <w:r>
        <w:rPr>
          <w:rFonts w:hint="eastAsia" w:ascii="宋体" w:hAnsi="宋体" w:cs="宋体"/>
          <w:b/>
          <w:bCs/>
          <w:color w:val="auto"/>
          <w:szCs w:val="21"/>
          <w:lang w:val="zh-CN"/>
        </w:rPr>
        <w:t>1.3 价款</w:t>
      </w:r>
      <w:bookmarkEnd w:id="42"/>
      <w:bookmarkEnd w:id="43"/>
      <w:bookmarkEnd w:id="44"/>
    </w:p>
    <w:p w14:paraId="3E95D68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本合同总价为：￥</w:t>
      </w:r>
      <w:r>
        <w:rPr>
          <w:rFonts w:hint="eastAsia" w:ascii="宋体" w:hAnsi="宋体" w:cs="宋体"/>
          <w:color w:val="auto"/>
          <w:szCs w:val="21"/>
          <w:u w:val="single"/>
        </w:rPr>
        <w:t xml:space="preserve">           </w:t>
      </w:r>
      <w:r>
        <w:rPr>
          <w:rFonts w:hint="eastAsia" w:ascii="宋体" w:hAnsi="宋体" w:cs="宋体"/>
          <w:color w:val="auto"/>
          <w:szCs w:val="21"/>
        </w:rPr>
        <w:t>元（大写：人民币</w:t>
      </w:r>
      <w:r>
        <w:rPr>
          <w:rFonts w:hint="eastAsia" w:ascii="宋体" w:hAnsi="宋体" w:cs="宋体"/>
          <w:color w:val="auto"/>
          <w:szCs w:val="21"/>
          <w:u w:val="single"/>
        </w:rPr>
        <w:t xml:space="preserve">                 </w:t>
      </w:r>
      <w:r>
        <w:rPr>
          <w:rFonts w:hint="eastAsia" w:ascii="宋体" w:hAnsi="宋体" w:cs="宋体"/>
          <w:color w:val="auto"/>
          <w:szCs w:val="21"/>
        </w:rPr>
        <w:t>元）。</w:t>
      </w:r>
    </w:p>
    <w:p w14:paraId="1E6774C5">
      <w:pPr>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分项价格：</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7"/>
        <w:gridCol w:w="12"/>
        <w:gridCol w:w="3232"/>
        <w:gridCol w:w="12"/>
      </w:tblGrid>
      <w:tr w14:paraId="0B98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14:paraId="1544D6F2">
            <w:pPr>
              <w:spacing w:line="440" w:lineRule="exact"/>
              <w:jc w:val="left"/>
              <w:rPr>
                <w:rFonts w:ascii="宋体" w:hAnsi="宋体" w:cs="宋体"/>
                <w:color w:val="auto"/>
                <w:szCs w:val="21"/>
                <w:lang w:val="zh-CN"/>
              </w:rPr>
            </w:pPr>
            <w:r>
              <w:rPr>
                <w:rFonts w:hint="eastAsia" w:ascii="宋体" w:hAnsi="宋体" w:cs="宋体"/>
                <w:color w:val="auto"/>
                <w:szCs w:val="21"/>
                <w:lang w:val="zh-CN"/>
              </w:rPr>
              <w:t>序号</w:t>
            </w:r>
          </w:p>
        </w:tc>
        <w:tc>
          <w:tcPr>
            <w:tcW w:w="4317" w:type="dxa"/>
            <w:vAlign w:val="center"/>
          </w:tcPr>
          <w:p w14:paraId="4D0D72B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分项名称</w:t>
            </w:r>
          </w:p>
        </w:tc>
        <w:tc>
          <w:tcPr>
            <w:tcW w:w="3237" w:type="dxa"/>
            <w:gridSpan w:val="2"/>
            <w:vAlign w:val="center"/>
          </w:tcPr>
          <w:p w14:paraId="77EE1C7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分项价格</w:t>
            </w:r>
          </w:p>
        </w:tc>
      </w:tr>
      <w:tr w14:paraId="105C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50E7A3FF">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1</w:t>
            </w:r>
          </w:p>
        </w:tc>
        <w:tc>
          <w:tcPr>
            <w:tcW w:w="4317" w:type="dxa"/>
            <w:vAlign w:val="center"/>
          </w:tcPr>
          <w:p w14:paraId="5D826901">
            <w:pPr>
              <w:spacing w:line="440" w:lineRule="exact"/>
              <w:ind w:firstLine="420" w:firstLineChars="200"/>
              <w:jc w:val="left"/>
              <w:rPr>
                <w:rFonts w:ascii="宋体" w:hAnsi="宋体" w:cs="宋体"/>
                <w:color w:val="auto"/>
                <w:szCs w:val="21"/>
              </w:rPr>
            </w:pPr>
          </w:p>
        </w:tc>
        <w:tc>
          <w:tcPr>
            <w:tcW w:w="3237" w:type="dxa"/>
            <w:gridSpan w:val="2"/>
            <w:vAlign w:val="center"/>
          </w:tcPr>
          <w:p w14:paraId="5FBF8FAE">
            <w:pPr>
              <w:spacing w:line="440" w:lineRule="exact"/>
              <w:ind w:firstLine="420" w:firstLineChars="200"/>
              <w:jc w:val="left"/>
              <w:rPr>
                <w:rFonts w:ascii="宋体" w:hAnsi="宋体" w:cs="宋体"/>
                <w:color w:val="auto"/>
                <w:szCs w:val="21"/>
              </w:rPr>
            </w:pPr>
          </w:p>
        </w:tc>
      </w:tr>
      <w:tr w14:paraId="37D1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4017F801">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2</w:t>
            </w:r>
          </w:p>
        </w:tc>
        <w:tc>
          <w:tcPr>
            <w:tcW w:w="4317" w:type="dxa"/>
            <w:vAlign w:val="center"/>
          </w:tcPr>
          <w:p w14:paraId="22CDA453">
            <w:pPr>
              <w:spacing w:line="440" w:lineRule="exact"/>
              <w:ind w:firstLine="420" w:firstLineChars="200"/>
              <w:jc w:val="left"/>
              <w:rPr>
                <w:rFonts w:ascii="宋体" w:hAnsi="宋体" w:cs="宋体"/>
                <w:color w:val="auto"/>
                <w:szCs w:val="21"/>
              </w:rPr>
            </w:pPr>
          </w:p>
        </w:tc>
        <w:tc>
          <w:tcPr>
            <w:tcW w:w="3237" w:type="dxa"/>
            <w:gridSpan w:val="2"/>
            <w:vAlign w:val="center"/>
          </w:tcPr>
          <w:p w14:paraId="4354D1FD">
            <w:pPr>
              <w:spacing w:line="440" w:lineRule="exact"/>
              <w:ind w:firstLine="420" w:firstLineChars="200"/>
              <w:jc w:val="left"/>
              <w:rPr>
                <w:rFonts w:ascii="宋体" w:hAnsi="宋体" w:cs="宋体"/>
                <w:color w:val="auto"/>
                <w:szCs w:val="21"/>
              </w:rPr>
            </w:pPr>
          </w:p>
        </w:tc>
      </w:tr>
      <w:tr w14:paraId="19DF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4C8B7811">
            <w:pPr>
              <w:spacing w:line="440" w:lineRule="exact"/>
              <w:ind w:firstLine="420" w:firstLineChars="200"/>
              <w:jc w:val="left"/>
              <w:rPr>
                <w:rFonts w:ascii="宋体" w:hAnsi="宋体" w:cs="宋体"/>
                <w:color w:val="auto"/>
                <w:szCs w:val="21"/>
                <w:lang w:val="zh-CN"/>
              </w:rPr>
            </w:pPr>
            <w:r>
              <w:rPr>
                <w:rFonts w:hint="eastAsia" w:ascii="宋体" w:hAnsi="宋体" w:cs="宋体"/>
                <w:color w:val="auto"/>
                <w:szCs w:val="21"/>
                <w:lang w:val="zh-CN"/>
              </w:rPr>
              <w:t>3</w:t>
            </w:r>
          </w:p>
        </w:tc>
        <w:tc>
          <w:tcPr>
            <w:tcW w:w="4317" w:type="dxa"/>
            <w:vAlign w:val="center"/>
          </w:tcPr>
          <w:p w14:paraId="425E2D98">
            <w:pPr>
              <w:spacing w:line="440" w:lineRule="exact"/>
              <w:ind w:firstLine="420" w:firstLineChars="200"/>
              <w:jc w:val="left"/>
              <w:rPr>
                <w:rFonts w:ascii="宋体" w:hAnsi="宋体" w:cs="宋体"/>
                <w:color w:val="auto"/>
                <w:szCs w:val="21"/>
              </w:rPr>
            </w:pPr>
          </w:p>
        </w:tc>
        <w:tc>
          <w:tcPr>
            <w:tcW w:w="3237" w:type="dxa"/>
            <w:gridSpan w:val="2"/>
            <w:vAlign w:val="center"/>
          </w:tcPr>
          <w:p w14:paraId="312A4D8B">
            <w:pPr>
              <w:spacing w:line="440" w:lineRule="exact"/>
              <w:ind w:firstLine="420" w:firstLineChars="200"/>
              <w:jc w:val="left"/>
              <w:rPr>
                <w:rFonts w:ascii="宋体" w:hAnsi="宋体" w:cs="宋体"/>
                <w:color w:val="auto"/>
                <w:szCs w:val="21"/>
              </w:rPr>
            </w:pPr>
          </w:p>
        </w:tc>
      </w:tr>
      <w:tr w14:paraId="4B44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14:paraId="27FF18A1">
            <w:pPr>
              <w:spacing w:line="440" w:lineRule="exact"/>
              <w:jc w:val="left"/>
              <w:rPr>
                <w:rFonts w:ascii="宋体" w:hAnsi="宋体" w:cs="宋体"/>
                <w:color w:val="auto"/>
                <w:szCs w:val="21"/>
                <w:lang w:val="zh-CN"/>
              </w:rPr>
            </w:pPr>
            <w:r>
              <w:rPr>
                <w:rFonts w:hint="eastAsia" w:ascii="宋体" w:hAnsi="宋体" w:cs="宋体"/>
                <w:color w:val="auto"/>
                <w:szCs w:val="21"/>
                <w:lang w:val="zh-CN"/>
              </w:rPr>
              <w:t>……</w:t>
            </w:r>
          </w:p>
        </w:tc>
        <w:tc>
          <w:tcPr>
            <w:tcW w:w="4317" w:type="dxa"/>
            <w:vAlign w:val="center"/>
          </w:tcPr>
          <w:p w14:paraId="25673E58">
            <w:pPr>
              <w:spacing w:line="440" w:lineRule="exact"/>
              <w:ind w:firstLine="420" w:firstLineChars="200"/>
              <w:jc w:val="left"/>
              <w:rPr>
                <w:rFonts w:ascii="宋体" w:hAnsi="宋体" w:cs="宋体"/>
                <w:color w:val="auto"/>
                <w:szCs w:val="21"/>
              </w:rPr>
            </w:pPr>
          </w:p>
        </w:tc>
        <w:tc>
          <w:tcPr>
            <w:tcW w:w="3237" w:type="dxa"/>
            <w:gridSpan w:val="2"/>
            <w:vAlign w:val="center"/>
          </w:tcPr>
          <w:p w14:paraId="48204339">
            <w:pPr>
              <w:spacing w:line="440" w:lineRule="exact"/>
              <w:ind w:firstLine="420" w:firstLineChars="200"/>
              <w:jc w:val="left"/>
              <w:rPr>
                <w:rFonts w:ascii="宋体" w:hAnsi="宋体" w:cs="宋体"/>
                <w:color w:val="auto"/>
                <w:szCs w:val="21"/>
              </w:rPr>
            </w:pPr>
          </w:p>
        </w:tc>
      </w:tr>
      <w:tr w14:paraId="7A37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42BBCF6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总价</w:t>
            </w:r>
          </w:p>
        </w:tc>
        <w:tc>
          <w:tcPr>
            <w:tcW w:w="3237" w:type="dxa"/>
            <w:gridSpan w:val="2"/>
            <w:vAlign w:val="center"/>
          </w:tcPr>
          <w:p w14:paraId="53713A72">
            <w:pPr>
              <w:spacing w:line="440" w:lineRule="exact"/>
              <w:ind w:firstLine="420" w:firstLineChars="200"/>
              <w:jc w:val="left"/>
              <w:rPr>
                <w:rFonts w:ascii="宋体" w:hAnsi="宋体" w:cs="宋体"/>
                <w:color w:val="auto"/>
                <w:szCs w:val="21"/>
              </w:rPr>
            </w:pPr>
          </w:p>
        </w:tc>
      </w:tr>
    </w:tbl>
    <w:p w14:paraId="30D8EE04">
      <w:pPr>
        <w:spacing w:line="440" w:lineRule="exact"/>
        <w:ind w:firstLine="422" w:firstLineChars="200"/>
        <w:jc w:val="left"/>
        <w:outlineLvl w:val="2"/>
        <w:rPr>
          <w:rFonts w:ascii="宋体" w:hAnsi="宋体" w:cs="宋体"/>
          <w:b/>
          <w:bCs/>
          <w:color w:val="auto"/>
          <w:szCs w:val="21"/>
          <w:lang w:val="zh-CN"/>
        </w:rPr>
      </w:pPr>
      <w:bookmarkStart w:id="45" w:name="_Toc1814"/>
      <w:bookmarkStart w:id="46" w:name="_Toc22618"/>
      <w:bookmarkStart w:id="47" w:name="_Toc10340"/>
      <w:r>
        <w:rPr>
          <w:rFonts w:hint="eastAsia" w:ascii="宋体" w:hAnsi="宋体" w:cs="宋体"/>
          <w:b/>
          <w:bCs/>
          <w:color w:val="auto"/>
          <w:szCs w:val="21"/>
          <w:lang w:val="zh-CN"/>
        </w:rPr>
        <w:t>1.4 付款方式和发票开具方式</w:t>
      </w:r>
      <w:bookmarkEnd w:id="45"/>
      <w:bookmarkEnd w:id="46"/>
      <w:bookmarkEnd w:id="47"/>
    </w:p>
    <w:p w14:paraId="67A82997">
      <w:pPr>
        <w:pStyle w:val="100"/>
        <w:spacing w:before="0" w:beforeAutospacing="0" w:after="0" w:afterAutospacing="0" w:line="440" w:lineRule="exact"/>
        <w:ind w:firstLine="420" w:firstLineChars="200"/>
        <w:outlineLvl w:val="3"/>
        <w:rPr>
          <w:color w:val="auto"/>
          <w:sz w:val="21"/>
          <w:szCs w:val="21"/>
          <w:u w:val="single"/>
        </w:rPr>
      </w:pPr>
      <w:r>
        <w:rPr>
          <w:rFonts w:hint="eastAsia"/>
          <w:color w:val="auto"/>
          <w:sz w:val="21"/>
          <w:szCs w:val="21"/>
        </w:rPr>
        <w:t>1.4.1付款方式：</w:t>
      </w:r>
      <w:r>
        <w:rPr>
          <w:rFonts w:hint="eastAsia"/>
          <w:color w:val="auto"/>
          <w:sz w:val="21"/>
          <w:szCs w:val="21"/>
          <w:u w:val="single"/>
        </w:rPr>
        <w:t>供货（服务）完成，经验收合格后付全款。</w:t>
      </w:r>
    </w:p>
    <w:p w14:paraId="29294E2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1.4.2发票开具方式：</w:t>
      </w:r>
      <w:r>
        <w:rPr>
          <w:rFonts w:hint="eastAsia" w:ascii="宋体" w:hAnsi="宋体" w:cs="宋体"/>
          <w:color w:val="auto"/>
          <w:szCs w:val="21"/>
          <w:u w:val="single"/>
        </w:rPr>
        <w:t xml:space="preserve">         满足招标人要求       </w:t>
      </w:r>
      <w:r>
        <w:rPr>
          <w:rFonts w:hint="eastAsia" w:ascii="宋体" w:hAnsi="宋体" w:cs="宋体"/>
          <w:color w:val="auto"/>
          <w:szCs w:val="21"/>
        </w:rPr>
        <w:t>。</w:t>
      </w:r>
    </w:p>
    <w:p w14:paraId="7E018979">
      <w:pPr>
        <w:spacing w:line="440" w:lineRule="exact"/>
        <w:ind w:firstLine="422" w:firstLineChars="200"/>
        <w:jc w:val="left"/>
        <w:outlineLvl w:val="2"/>
        <w:rPr>
          <w:rFonts w:ascii="宋体" w:hAnsi="宋体" w:cs="宋体"/>
          <w:b/>
          <w:bCs/>
          <w:color w:val="auto"/>
          <w:szCs w:val="21"/>
          <w:lang w:val="zh-CN"/>
        </w:rPr>
      </w:pPr>
      <w:bookmarkStart w:id="48" w:name="_Toc2846"/>
      <w:bookmarkStart w:id="49" w:name="_Toc19304"/>
      <w:bookmarkStart w:id="50" w:name="_Toc32071"/>
      <w:r>
        <w:rPr>
          <w:rFonts w:hint="eastAsia" w:ascii="宋体" w:hAnsi="宋体" w:cs="宋体"/>
          <w:b/>
          <w:bCs/>
          <w:color w:val="auto"/>
          <w:szCs w:val="21"/>
          <w:lang w:val="zh-CN"/>
        </w:rPr>
        <w:t>1.5 服务期限、地点和方式</w:t>
      </w:r>
      <w:bookmarkEnd w:id="48"/>
      <w:bookmarkEnd w:id="49"/>
      <w:bookmarkEnd w:id="50"/>
    </w:p>
    <w:p w14:paraId="3DE6E62A">
      <w:pPr>
        <w:autoSpaceDE w:val="0"/>
        <w:autoSpaceDN w:val="0"/>
        <w:adjustRightInd w:val="0"/>
        <w:spacing w:line="440" w:lineRule="exact"/>
        <w:ind w:firstLine="382" w:firstLineChars="182"/>
        <w:jc w:val="left"/>
        <w:outlineLvl w:val="3"/>
        <w:rPr>
          <w:rFonts w:ascii="宋体" w:hAnsi="宋体" w:cs="宋体"/>
          <w:color w:val="auto"/>
          <w:szCs w:val="21"/>
          <w:u w:val="single"/>
        </w:rPr>
      </w:pPr>
      <w:r>
        <w:rPr>
          <w:rFonts w:hint="eastAsia" w:ascii="宋体" w:hAnsi="宋体" w:cs="宋体"/>
          <w:color w:val="auto"/>
          <w:szCs w:val="21"/>
        </w:rPr>
        <w:t>1.5.1服务期限：</w:t>
      </w:r>
      <w:r>
        <w:rPr>
          <w:rFonts w:hint="eastAsia" w:ascii="宋体" w:hAnsi="宋体" w:cs="宋体"/>
          <w:color w:val="auto"/>
          <w:szCs w:val="21"/>
          <w:u w:val="single"/>
        </w:rPr>
        <w:t>合同签订后，完成所有供货、安装调试完毕经验收合格后付至合同总价的100%。 。</w:t>
      </w:r>
    </w:p>
    <w:p w14:paraId="597D501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1.5.2服务地点：</w:t>
      </w:r>
      <w:r>
        <w:rPr>
          <w:rFonts w:hint="eastAsia" w:ascii="宋体" w:hAnsi="宋体" w:cs="宋体"/>
          <w:color w:val="auto"/>
          <w:szCs w:val="21"/>
          <w:u w:val="single"/>
        </w:rPr>
        <w:t xml:space="preserve">       安徽省滁州市滁州学院会峰校区生物与食品工程学院        ；</w:t>
      </w:r>
    </w:p>
    <w:p w14:paraId="1824E82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1.5.3质量保证期及售后服务要求：</w:t>
      </w:r>
      <w:r>
        <w:rPr>
          <w:rFonts w:hint="eastAsia" w:ascii="宋体" w:hAnsi="宋体" w:cs="宋体"/>
          <w:color w:val="auto"/>
          <w:szCs w:val="21"/>
          <w:u w:val="single"/>
        </w:rPr>
        <w:t>本项目免费质量保证期为 1年  。</w:t>
      </w:r>
    </w:p>
    <w:p w14:paraId="637941FE">
      <w:pPr>
        <w:spacing w:line="440" w:lineRule="exact"/>
        <w:ind w:firstLine="422" w:firstLineChars="200"/>
        <w:jc w:val="left"/>
        <w:outlineLvl w:val="2"/>
        <w:rPr>
          <w:rFonts w:ascii="宋体" w:hAnsi="宋体" w:cs="宋体"/>
          <w:b/>
          <w:bCs/>
          <w:color w:val="auto"/>
          <w:szCs w:val="21"/>
          <w:lang w:val="zh-CN"/>
        </w:rPr>
      </w:pPr>
      <w:bookmarkStart w:id="51" w:name="_Toc27250"/>
      <w:bookmarkStart w:id="52" w:name="_Toc19554"/>
      <w:bookmarkStart w:id="53" w:name="_Toc21423"/>
      <w:r>
        <w:rPr>
          <w:rFonts w:hint="eastAsia" w:ascii="宋体" w:hAnsi="宋体" w:cs="宋体"/>
          <w:b/>
          <w:bCs/>
          <w:color w:val="auto"/>
          <w:szCs w:val="21"/>
          <w:lang w:val="zh-CN"/>
        </w:rPr>
        <w:t>1.6 违约责任</w:t>
      </w:r>
      <w:bookmarkEnd w:id="51"/>
      <w:bookmarkEnd w:id="52"/>
      <w:bookmarkEnd w:id="53"/>
    </w:p>
    <w:p w14:paraId="51A1717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1.6.1除不可抗力外，如果乙方没有按照本合同约定的期限、地点和方式履行，那么甲方可要求乙方支付违约金，违约金按每迟延履行一日的应提供而未提供服务价格的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%；迟延履行的违约金计算数额达到前述最高限额之日起，甲方有权在要求乙方支付违约金的同时，书面通知乙方解除本合同；</w:t>
      </w:r>
    </w:p>
    <w:p w14:paraId="09F2F99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1.6.2除不可抗力外，如果甲方没有按照本合同约定的付款方式付款，那么乙方可要求甲方支付违约金，违约金按每迟延付款一日的应付而未付款的</w:t>
      </w:r>
      <w:r>
        <w:rPr>
          <w:rFonts w:hint="eastAsia" w:ascii="宋体" w:hAnsi="宋体" w:cs="宋体"/>
          <w:color w:val="auto"/>
          <w:szCs w:val="21"/>
          <w:u w:val="single"/>
        </w:rPr>
        <w:t xml:space="preserve">    </w:t>
      </w:r>
      <w:r>
        <w:rPr>
          <w:rFonts w:hint="eastAsia" w:ascii="宋体" w:hAnsi="宋体" w:cs="宋体"/>
          <w:color w:val="auto"/>
          <w:szCs w:val="21"/>
        </w:rPr>
        <w:t>%计算，最高限额为本合同总价的</w:t>
      </w:r>
      <w:r>
        <w:rPr>
          <w:rFonts w:hint="eastAsia" w:ascii="宋体" w:hAnsi="宋体" w:cs="宋体"/>
          <w:color w:val="auto"/>
          <w:szCs w:val="21"/>
          <w:u w:val="single"/>
        </w:rPr>
        <w:t xml:space="preserve">     </w:t>
      </w:r>
      <w:r>
        <w:rPr>
          <w:rFonts w:hint="eastAsia" w:ascii="宋体" w:hAnsi="宋体" w:cs="宋体"/>
          <w:color w:val="auto"/>
          <w:szCs w:val="21"/>
        </w:rPr>
        <w:t>%；迟延付款的违约金计算数额达到前述最高限额之日起，乙方有权在要求甲方支付违约金的同时，书面通知甲方解除本合同；</w:t>
      </w:r>
    </w:p>
    <w:p w14:paraId="46E76B0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5B38E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7FD22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736AF1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1.6.6如果出现采购监督管理部门在处理投诉事项期间，书面通知甲方暂停采购活动的情形，或者询问或质疑事项可能影响中标结果的，导致甲方中止履行合同的情形，均不视为甲方违约。</w:t>
      </w:r>
    </w:p>
    <w:p w14:paraId="0F317CD6">
      <w:pPr>
        <w:spacing w:line="440" w:lineRule="exact"/>
        <w:ind w:firstLine="422" w:firstLineChars="200"/>
        <w:jc w:val="left"/>
        <w:outlineLvl w:val="2"/>
        <w:rPr>
          <w:rFonts w:ascii="宋体" w:hAnsi="宋体" w:cs="宋体"/>
          <w:b/>
          <w:bCs/>
          <w:color w:val="auto"/>
          <w:szCs w:val="21"/>
          <w:lang w:val="zh-CN"/>
        </w:rPr>
      </w:pPr>
      <w:bookmarkStart w:id="54" w:name="_Toc15583"/>
      <w:bookmarkStart w:id="55" w:name="_Toc28375"/>
      <w:bookmarkStart w:id="56" w:name="_Toc16021"/>
      <w:r>
        <w:rPr>
          <w:rFonts w:hint="eastAsia" w:ascii="宋体" w:hAnsi="宋体" w:cs="宋体"/>
          <w:b/>
          <w:bCs/>
          <w:color w:val="auto"/>
          <w:szCs w:val="21"/>
          <w:lang w:val="zh-CN"/>
        </w:rPr>
        <w:t>1.7 合同争议的解决</w:t>
      </w:r>
      <w:bookmarkEnd w:id="54"/>
      <w:bookmarkEnd w:id="55"/>
      <w:bookmarkEnd w:id="56"/>
    </w:p>
    <w:p w14:paraId="7CCAF9B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本合同履行过程中发生的任何争议，双方当事人均可通过和解或者调解解决；不愿和解、调解或者和解、调解不成的，可以选择下列第</w:t>
      </w:r>
      <w:r>
        <w:rPr>
          <w:rFonts w:hint="eastAsia" w:ascii="宋体" w:hAnsi="宋体" w:cs="宋体"/>
          <w:color w:val="auto"/>
          <w:szCs w:val="21"/>
          <w:u w:val="single"/>
        </w:rPr>
        <w:t xml:space="preserve">    </w:t>
      </w:r>
      <w:r>
        <w:rPr>
          <w:rFonts w:hint="eastAsia" w:ascii="宋体" w:hAnsi="宋体" w:cs="宋体"/>
          <w:color w:val="auto"/>
          <w:szCs w:val="21"/>
        </w:rPr>
        <w:t>种方式解决：</w:t>
      </w:r>
    </w:p>
    <w:p w14:paraId="6155F63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1.7.1将争议提交滁州仲裁委员会依申请仲裁时其现行有效的仲裁规则裁决；</w:t>
      </w:r>
    </w:p>
    <w:p w14:paraId="62C4F22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1.7.2向甲方（采购人）所在地人民法院起诉。</w:t>
      </w:r>
    </w:p>
    <w:p w14:paraId="0DD68C8C">
      <w:pPr>
        <w:spacing w:line="440" w:lineRule="exact"/>
        <w:ind w:firstLine="437"/>
        <w:outlineLvl w:val="2"/>
        <w:rPr>
          <w:rFonts w:ascii="宋体" w:hAnsi="宋体" w:cs="宋体"/>
          <w:b/>
          <w:bCs/>
          <w:color w:val="auto"/>
          <w:szCs w:val="21"/>
          <w:lang w:val="zh-CN"/>
        </w:rPr>
      </w:pPr>
      <w:bookmarkStart w:id="57" w:name="_Toc7245"/>
      <w:bookmarkStart w:id="58" w:name="_Toc11173"/>
      <w:bookmarkStart w:id="59" w:name="_Toc15322"/>
      <w:r>
        <w:rPr>
          <w:rFonts w:hint="eastAsia" w:ascii="宋体" w:hAnsi="宋体" w:cs="宋体"/>
          <w:b/>
          <w:bCs/>
          <w:color w:val="auto"/>
          <w:szCs w:val="21"/>
          <w:lang w:val="zh-CN"/>
        </w:rPr>
        <w:t>1.8 合同生效</w:t>
      </w:r>
      <w:bookmarkEnd w:id="57"/>
      <w:bookmarkEnd w:id="58"/>
      <w:bookmarkEnd w:id="59"/>
    </w:p>
    <w:p w14:paraId="4C2DC9B7">
      <w:pPr>
        <w:spacing w:line="440" w:lineRule="exact"/>
        <w:ind w:firstLine="435"/>
        <w:rPr>
          <w:rFonts w:ascii="宋体" w:hAnsi="宋体" w:cs="宋体"/>
          <w:color w:val="auto"/>
          <w:szCs w:val="21"/>
          <w:lang w:val="zh-CN"/>
        </w:rPr>
      </w:pPr>
      <w:r>
        <w:rPr>
          <w:rFonts w:hint="eastAsia" w:ascii="宋体" w:hAnsi="宋体" w:cs="宋体"/>
          <w:color w:val="auto"/>
          <w:szCs w:val="21"/>
        </w:rPr>
        <w:t>本合同自双方当事人盖章时生效。</w:t>
      </w:r>
    </w:p>
    <w:p w14:paraId="2C8C2DEE">
      <w:pPr>
        <w:autoSpaceDE w:val="0"/>
        <w:autoSpaceDN w:val="0"/>
        <w:adjustRightInd w:val="0"/>
        <w:spacing w:line="440" w:lineRule="exact"/>
        <w:rPr>
          <w:rFonts w:ascii="宋体" w:hAnsi="宋体" w:cs="宋体"/>
          <w:color w:val="auto"/>
          <w:szCs w:val="21"/>
          <w:lang w:val="zh-CN"/>
        </w:rPr>
      </w:pPr>
    </w:p>
    <w:p w14:paraId="5FCA8EC9">
      <w:pPr>
        <w:autoSpaceDE w:val="0"/>
        <w:autoSpaceDN w:val="0"/>
        <w:adjustRightInd w:val="0"/>
        <w:spacing w:line="440" w:lineRule="exact"/>
        <w:rPr>
          <w:rFonts w:ascii="宋体" w:hAnsi="宋体" w:cs="宋体"/>
          <w:bCs/>
          <w:color w:val="auto"/>
          <w:szCs w:val="21"/>
          <w:lang w:val="zh-CN"/>
        </w:rPr>
      </w:pPr>
      <w:r>
        <w:rPr>
          <w:rFonts w:hint="eastAsia" w:ascii="宋体" w:hAnsi="宋体" w:cs="宋体"/>
          <w:bCs/>
          <w:color w:val="auto"/>
          <w:szCs w:val="21"/>
          <w:lang w:val="zh-CN"/>
        </w:rPr>
        <w:t>甲    方：</w:t>
      </w:r>
      <w:r>
        <w:rPr>
          <w:rFonts w:hint="eastAsia" w:ascii="宋体" w:hAnsi="宋体" w:cs="宋体"/>
          <w:bCs/>
          <w:color w:val="auto"/>
          <w:szCs w:val="21"/>
          <w:u w:val="single"/>
          <w:lang w:val="zh-CN"/>
        </w:rPr>
        <w:t xml:space="preserve">    （单位盖章）     </w:t>
      </w:r>
      <w:r>
        <w:rPr>
          <w:rFonts w:hint="eastAsia" w:ascii="宋体" w:hAnsi="宋体" w:cs="宋体"/>
          <w:bCs/>
          <w:color w:val="auto"/>
          <w:szCs w:val="21"/>
          <w:lang w:val="zh-CN"/>
        </w:rPr>
        <w:t xml:space="preserve">          乙</w:t>
      </w:r>
      <w:r>
        <w:rPr>
          <w:rFonts w:hint="eastAsia" w:ascii="宋体" w:hAnsi="宋体" w:cs="宋体"/>
          <w:bCs/>
          <w:color w:val="auto"/>
          <w:szCs w:val="21"/>
        </w:rPr>
        <w:t xml:space="preserve">    </w:t>
      </w:r>
      <w:r>
        <w:rPr>
          <w:rFonts w:hint="eastAsia" w:ascii="宋体" w:hAnsi="宋体" w:cs="宋体"/>
          <w:bCs/>
          <w:color w:val="auto"/>
          <w:szCs w:val="21"/>
          <w:lang w:val="zh-CN"/>
        </w:rPr>
        <w:t>方：</w:t>
      </w:r>
      <w:r>
        <w:rPr>
          <w:rFonts w:hint="eastAsia" w:ascii="宋体" w:hAnsi="宋体" w:cs="宋体"/>
          <w:bCs/>
          <w:color w:val="auto"/>
          <w:szCs w:val="21"/>
          <w:u w:val="single"/>
          <w:lang w:val="zh-CN"/>
        </w:rPr>
        <w:t xml:space="preserve">    （单位盖章）     </w:t>
      </w:r>
    </w:p>
    <w:p w14:paraId="17AFEDB5">
      <w:pPr>
        <w:autoSpaceDE w:val="0"/>
        <w:autoSpaceDN w:val="0"/>
        <w:adjustRightInd w:val="0"/>
        <w:spacing w:line="440" w:lineRule="exact"/>
        <w:rPr>
          <w:rFonts w:ascii="宋体" w:hAnsi="宋体" w:cs="宋体"/>
          <w:color w:val="auto"/>
          <w:szCs w:val="21"/>
          <w:lang w:val="zh-CN"/>
        </w:rPr>
      </w:pPr>
      <w:r>
        <w:rPr>
          <w:rFonts w:hint="eastAsia" w:ascii="宋体" w:hAnsi="宋体" w:cs="宋体"/>
          <w:color w:val="auto"/>
          <w:szCs w:val="21"/>
          <w:lang w:val="zh-CN"/>
        </w:rPr>
        <w:t>法定代表人                               法定代表人</w:t>
      </w:r>
    </w:p>
    <w:p w14:paraId="22E3E226">
      <w:pPr>
        <w:autoSpaceDE w:val="0"/>
        <w:autoSpaceDN w:val="0"/>
        <w:adjustRightInd w:val="0"/>
        <w:spacing w:line="440" w:lineRule="exact"/>
        <w:rPr>
          <w:rFonts w:ascii="宋体" w:hAnsi="宋体" w:cs="宋体"/>
          <w:color w:val="auto"/>
          <w:szCs w:val="21"/>
          <w:lang w:val="zh-CN"/>
        </w:rPr>
      </w:pPr>
      <w:r>
        <w:rPr>
          <w:rFonts w:hint="eastAsia" w:ascii="宋体" w:hAnsi="宋体" w:cs="宋体"/>
          <w:color w:val="auto"/>
          <w:szCs w:val="21"/>
          <w:lang w:val="zh-CN"/>
        </w:rPr>
        <w:t>或授权代表（签字）：                     或授权代表（签字）：</w:t>
      </w:r>
    </w:p>
    <w:p w14:paraId="32D12DBD">
      <w:pPr>
        <w:spacing w:line="440" w:lineRule="exact"/>
        <w:jc w:val="left"/>
        <w:rPr>
          <w:rFonts w:ascii="宋体" w:hAnsi="宋体" w:cs="宋体"/>
          <w:bCs/>
          <w:color w:val="auto"/>
          <w:szCs w:val="21"/>
        </w:rPr>
      </w:pPr>
      <w:bookmarkStart w:id="60" w:name="_Toc331685783"/>
      <w:r>
        <w:rPr>
          <w:rFonts w:hint="eastAsia" w:ascii="宋体" w:hAnsi="宋体" w:cs="宋体"/>
          <w:bCs/>
          <w:color w:val="auto"/>
          <w:szCs w:val="21"/>
        </w:rPr>
        <w:t>时间：</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               时间：</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w:t>
      </w:r>
    </w:p>
    <w:p w14:paraId="1C6AF22D">
      <w:pPr>
        <w:spacing w:before="156" w:beforeLines="50" w:after="156" w:afterLines="50" w:line="440" w:lineRule="exact"/>
        <w:jc w:val="center"/>
        <w:outlineLvl w:val="3"/>
        <w:rPr>
          <w:b/>
          <w:color w:val="auto"/>
          <w:sz w:val="28"/>
          <w:szCs w:val="28"/>
        </w:rPr>
      </w:pPr>
      <w:r>
        <w:rPr>
          <w:b/>
          <w:color w:val="auto"/>
          <w:szCs w:val="21"/>
        </w:rPr>
        <w:br w:type="page"/>
      </w:r>
      <w:r>
        <w:rPr>
          <w:b/>
          <w:color w:val="auto"/>
          <w:sz w:val="28"/>
          <w:szCs w:val="28"/>
        </w:rPr>
        <w:t>第二部分 合同一般条款</w:t>
      </w:r>
      <w:bookmarkEnd w:id="60"/>
    </w:p>
    <w:p w14:paraId="4A8FBE18">
      <w:pPr>
        <w:spacing w:line="440" w:lineRule="exact"/>
        <w:ind w:firstLine="422" w:firstLineChars="200"/>
        <w:outlineLvl w:val="2"/>
        <w:rPr>
          <w:rFonts w:ascii="宋体" w:hAnsi="宋体" w:cs="宋体"/>
          <w:b/>
          <w:bCs/>
          <w:color w:val="auto"/>
          <w:szCs w:val="21"/>
          <w:lang w:val="zh-CN"/>
        </w:rPr>
      </w:pPr>
      <w:bookmarkStart w:id="61" w:name="_Ref467378404"/>
      <w:bookmarkStart w:id="62" w:name="_Toc487900349"/>
      <w:bookmarkStart w:id="63" w:name="_Toc28763"/>
      <w:bookmarkStart w:id="64" w:name="_Ref467379225"/>
      <w:bookmarkStart w:id="65" w:name="_Ref467378463"/>
      <w:bookmarkStart w:id="66" w:name="_Ref467379109"/>
      <w:bookmarkStart w:id="67" w:name="_Ref467378499"/>
      <w:bookmarkStart w:id="68" w:name="_Toc259093669"/>
      <w:bookmarkStart w:id="69" w:name="_Toc19614"/>
      <w:bookmarkStart w:id="70" w:name="_Ref467379094"/>
      <w:bookmarkStart w:id="71" w:name="_Toc16917"/>
      <w:bookmarkStart w:id="72" w:name="_Ref467379195"/>
      <w:bookmarkStart w:id="73" w:name="_Toc279701240"/>
      <w:bookmarkStart w:id="74" w:name="_Ref467379214"/>
      <w:bookmarkStart w:id="75" w:name="_Ref467379205"/>
      <w:bookmarkStart w:id="76" w:name="_Ref467379101"/>
      <w:r>
        <w:rPr>
          <w:rFonts w:hint="eastAsia" w:ascii="宋体" w:hAnsi="宋体" w:cs="宋体"/>
          <w:b/>
          <w:bCs/>
          <w:color w:val="auto"/>
          <w:szCs w:val="21"/>
          <w:lang w:val="zh-CN"/>
        </w:rPr>
        <w:t>2.1 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E1A60E9">
      <w:pPr>
        <w:spacing w:line="440" w:lineRule="exact"/>
        <w:ind w:firstLine="420" w:firstLineChars="200"/>
        <w:rPr>
          <w:rFonts w:ascii="宋体" w:hAnsi="宋体" w:cs="宋体"/>
          <w:color w:val="auto"/>
          <w:szCs w:val="21"/>
        </w:rPr>
      </w:pPr>
      <w:r>
        <w:rPr>
          <w:rFonts w:hint="eastAsia" w:ascii="宋体" w:hAnsi="宋体" w:cs="宋体"/>
          <w:color w:val="auto"/>
          <w:szCs w:val="21"/>
        </w:rPr>
        <w:t>本合同中的下列词语应按以下内容进行解释：</w:t>
      </w:r>
    </w:p>
    <w:p w14:paraId="6BA0C4BD">
      <w:pPr>
        <w:spacing w:line="440" w:lineRule="exact"/>
        <w:ind w:firstLine="420" w:firstLineChars="200"/>
        <w:rPr>
          <w:rFonts w:ascii="宋体" w:hAnsi="宋体" w:cs="宋体"/>
          <w:color w:val="auto"/>
          <w:szCs w:val="21"/>
        </w:rPr>
      </w:pPr>
      <w:r>
        <w:rPr>
          <w:rFonts w:hint="eastAsia" w:ascii="宋体" w:hAnsi="宋体" w:cs="宋体"/>
          <w:color w:val="auto"/>
          <w:szCs w:val="21"/>
        </w:rPr>
        <w:t>2.1.1“合同”系指采购人和中标人签订的载明双方当事人所达成的协议，并包括所有的附件、附录和构成合同的其他文件。</w:t>
      </w:r>
    </w:p>
    <w:p w14:paraId="263B8F97">
      <w:pPr>
        <w:spacing w:line="440" w:lineRule="exact"/>
        <w:ind w:firstLine="420" w:firstLineChars="200"/>
        <w:rPr>
          <w:rFonts w:ascii="宋体" w:hAnsi="宋体" w:cs="宋体"/>
          <w:color w:val="auto"/>
          <w:szCs w:val="21"/>
        </w:rPr>
      </w:pPr>
      <w:r>
        <w:rPr>
          <w:rFonts w:hint="eastAsia" w:ascii="宋体" w:hAnsi="宋体" w:cs="宋体"/>
          <w:color w:val="auto"/>
          <w:szCs w:val="21"/>
        </w:rPr>
        <w:t>2.1.2“合同价”系指根据合同约定，中标人在完全履行合同义务后，采购人应支付给中标人的价格。</w:t>
      </w:r>
    </w:p>
    <w:p w14:paraId="68BF132C">
      <w:pPr>
        <w:spacing w:line="440" w:lineRule="exact"/>
        <w:ind w:firstLine="420" w:firstLineChars="200"/>
        <w:rPr>
          <w:rFonts w:ascii="宋体" w:hAnsi="宋体" w:cs="宋体"/>
          <w:color w:val="auto"/>
          <w:szCs w:val="21"/>
        </w:rPr>
      </w:pPr>
      <w:r>
        <w:rPr>
          <w:rFonts w:hint="eastAsia" w:ascii="宋体" w:hAnsi="宋体" w:cs="宋体"/>
          <w:color w:val="auto"/>
          <w:szCs w:val="21"/>
        </w:rPr>
        <w:t>2.1.3“服务”系指中标人根据合同约定应向采购人履行的除货物和工程以外的其他采购对象，包括采购人自身需要的服务和向社会公众提供的公共服务。</w:t>
      </w:r>
    </w:p>
    <w:p w14:paraId="003AB4F2">
      <w:pPr>
        <w:spacing w:line="440" w:lineRule="exact"/>
        <w:ind w:firstLine="420" w:firstLineChars="200"/>
        <w:rPr>
          <w:rFonts w:ascii="宋体" w:hAnsi="宋体" w:cs="宋体"/>
          <w:color w:val="auto"/>
          <w:szCs w:val="21"/>
        </w:rPr>
      </w:pPr>
      <w:bookmarkStart w:id="77" w:name="_Ref467378840"/>
      <w:r>
        <w:rPr>
          <w:rFonts w:hint="eastAsia" w:ascii="宋体" w:hAnsi="宋体" w:cs="宋体"/>
          <w:color w:val="auto"/>
          <w:szCs w:val="21"/>
        </w:rPr>
        <w:t>2.1.4“甲方”系指与中标人签署合同的采购人</w:t>
      </w:r>
      <w:bookmarkEnd w:id="77"/>
      <w:r>
        <w:rPr>
          <w:rFonts w:hint="eastAsia" w:ascii="宋体" w:hAnsi="宋体" w:cs="宋体"/>
          <w:color w:val="auto"/>
          <w:szCs w:val="21"/>
        </w:rPr>
        <w:t>；采购人委托采购代理机构代表其与乙方签订合同的，采购人的授权委托书作为合同附件。</w:t>
      </w:r>
    </w:p>
    <w:p w14:paraId="7D5BA23A">
      <w:pPr>
        <w:spacing w:line="440" w:lineRule="exact"/>
        <w:ind w:firstLine="420" w:firstLineChars="200"/>
        <w:rPr>
          <w:rFonts w:ascii="宋体" w:hAnsi="宋体" w:cs="宋体"/>
          <w:color w:val="auto"/>
          <w:szCs w:val="21"/>
        </w:rPr>
      </w:pPr>
      <w:bookmarkStart w:id="78" w:name="_Ref467379400"/>
      <w:r>
        <w:rPr>
          <w:rFonts w:hint="eastAsia" w:ascii="宋体" w:hAnsi="宋体" w:cs="宋体"/>
          <w:color w:val="auto"/>
          <w:szCs w:val="21"/>
        </w:rPr>
        <w:t>2.1.5“乙方”系指根据合同约定提供服务的中标人</w:t>
      </w:r>
      <w:bookmarkEnd w:id="78"/>
      <w:r>
        <w:rPr>
          <w:rFonts w:hint="eastAsia" w:ascii="宋体" w:hAnsi="宋体" w:cs="宋体"/>
          <w:color w:val="auto"/>
          <w:szCs w:val="21"/>
        </w:rPr>
        <w:t>；两个以上的自然人、法人或者其他组织组成一个联合体，以一个供应商的身份共同参加采购的，联合体各方均应为乙方或者与乙方相同地位的合同当事人，并就合同约定的事项对甲方承担连带责任。</w:t>
      </w:r>
    </w:p>
    <w:p w14:paraId="20798591">
      <w:pPr>
        <w:spacing w:line="440" w:lineRule="exact"/>
        <w:ind w:firstLine="420" w:firstLineChars="200"/>
        <w:outlineLvl w:val="3"/>
        <w:rPr>
          <w:rFonts w:ascii="宋体" w:hAnsi="宋体" w:cs="宋体"/>
          <w:color w:val="auto"/>
          <w:szCs w:val="21"/>
        </w:rPr>
      </w:pPr>
      <w:bookmarkStart w:id="79" w:name="_Ref467379436"/>
      <w:r>
        <w:rPr>
          <w:rFonts w:hint="eastAsia" w:ascii="宋体" w:hAnsi="宋体" w:cs="宋体"/>
          <w:color w:val="auto"/>
          <w:szCs w:val="21"/>
        </w:rPr>
        <w:t>2.1.6“现场”系指合同约定提供服务的地点。</w:t>
      </w:r>
      <w:bookmarkEnd w:id="79"/>
    </w:p>
    <w:p w14:paraId="5F67D023">
      <w:pPr>
        <w:spacing w:line="440" w:lineRule="exact"/>
        <w:ind w:firstLine="422" w:firstLineChars="200"/>
        <w:outlineLvl w:val="2"/>
        <w:rPr>
          <w:rFonts w:ascii="宋体" w:hAnsi="宋体" w:cs="宋体"/>
          <w:b/>
          <w:bCs/>
          <w:color w:val="auto"/>
          <w:szCs w:val="21"/>
          <w:lang w:val="zh-CN"/>
        </w:rPr>
      </w:pPr>
      <w:bookmarkStart w:id="80" w:name="_Toc279701241"/>
      <w:bookmarkStart w:id="81" w:name="_Toc259093670"/>
      <w:bookmarkStart w:id="82" w:name="_Toc32504"/>
      <w:bookmarkStart w:id="83" w:name="_Toc13336"/>
      <w:bookmarkStart w:id="84" w:name="_Toc487900350"/>
      <w:bookmarkStart w:id="85" w:name="_Toc27635"/>
      <w:r>
        <w:rPr>
          <w:rFonts w:hint="eastAsia" w:ascii="宋体" w:hAnsi="宋体" w:cs="宋体"/>
          <w:b/>
          <w:bCs/>
          <w:color w:val="auto"/>
          <w:szCs w:val="21"/>
          <w:lang w:val="zh-CN"/>
        </w:rPr>
        <w:t>2.2 技术规范</w:t>
      </w:r>
      <w:bookmarkEnd w:id="80"/>
      <w:bookmarkEnd w:id="81"/>
      <w:bookmarkEnd w:id="82"/>
      <w:bookmarkEnd w:id="83"/>
      <w:bookmarkEnd w:id="84"/>
      <w:bookmarkEnd w:id="85"/>
    </w:p>
    <w:p w14:paraId="503C9845">
      <w:pPr>
        <w:spacing w:line="440" w:lineRule="exact"/>
        <w:ind w:firstLine="420" w:firstLineChars="200"/>
        <w:rPr>
          <w:rFonts w:ascii="宋体" w:hAnsi="宋体" w:cs="宋体"/>
          <w:color w:val="auto"/>
          <w:szCs w:val="21"/>
        </w:rPr>
      </w:pPr>
      <w:r>
        <w:rPr>
          <w:rFonts w:hint="eastAsia" w:ascii="宋体" w:hAnsi="宋体" w:cs="宋体"/>
          <w:color w:val="auto"/>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5048BF6">
      <w:pPr>
        <w:spacing w:line="440" w:lineRule="exact"/>
        <w:ind w:firstLine="422" w:firstLineChars="200"/>
        <w:outlineLvl w:val="2"/>
        <w:rPr>
          <w:rFonts w:ascii="宋体" w:hAnsi="宋体" w:cs="宋体"/>
          <w:b/>
          <w:bCs/>
          <w:color w:val="auto"/>
          <w:szCs w:val="21"/>
          <w:lang w:val="zh-CN"/>
        </w:rPr>
      </w:pPr>
      <w:bookmarkStart w:id="86" w:name="_Toc9829"/>
      <w:bookmarkStart w:id="87" w:name="_Toc259093671"/>
      <w:bookmarkStart w:id="88" w:name="_Toc279701242"/>
      <w:bookmarkStart w:id="89" w:name="_Toc31634"/>
      <w:bookmarkStart w:id="90" w:name="_Toc27853"/>
      <w:bookmarkStart w:id="91" w:name="_Toc487900351"/>
      <w:r>
        <w:rPr>
          <w:rFonts w:hint="eastAsia" w:ascii="宋体" w:hAnsi="宋体" w:cs="宋体"/>
          <w:b/>
          <w:bCs/>
          <w:color w:val="auto"/>
          <w:szCs w:val="21"/>
          <w:lang w:val="zh-CN"/>
        </w:rPr>
        <w:t>2.3 知识产权</w:t>
      </w:r>
      <w:bookmarkEnd w:id="86"/>
      <w:bookmarkEnd w:id="87"/>
      <w:bookmarkEnd w:id="88"/>
      <w:bookmarkEnd w:id="89"/>
      <w:bookmarkEnd w:id="90"/>
      <w:bookmarkEnd w:id="91"/>
    </w:p>
    <w:p w14:paraId="4EE17C08">
      <w:pPr>
        <w:spacing w:line="440" w:lineRule="exact"/>
        <w:ind w:firstLine="420" w:firstLineChars="200"/>
        <w:rPr>
          <w:rFonts w:ascii="宋体" w:hAnsi="宋体" w:cs="宋体"/>
          <w:color w:val="auto"/>
          <w:szCs w:val="21"/>
        </w:rPr>
      </w:pPr>
      <w:r>
        <w:rPr>
          <w:rFonts w:hint="eastAsia" w:ascii="宋体" w:hAnsi="宋体" w:cs="宋体"/>
          <w:color w:val="auto"/>
          <w:szCs w:val="21"/>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36851F12">
      <w:pPr>
        <w:spacing w:line="440" w:lineRule="exact"/>
        <w:ind w:firstLine="420" w:firstLineChars="200"/>
        <w:rPr>
          <w:rFonts w:ascii="宋体" w:hAnsi="宋体" w:cs="宋体"/>
          <w:color w:val="auto"/>
          <w:szCs w:val="21"/>
        </w:rPr>
      </w:pPr>
      <w:r>
        <w:rPr>
          <w:rFonts w:hint="eastAsia" w:ascii="宋体" w:hAnsi="宋体" w:cs="宋体"/>
          <w:color w:val="auto"/>
          <w:szCs w:val="21"/>
        </w:rPr>
        <w:t>2.3.2具有知识产权的计算机软件等货物的知识产权归属，详见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28F55765">
      <w:pPr>
        <w:spacing w:line="440" w:lineRule="exact"/>
        <w:ind w:firstLine="422" w:firstLineChars="200"/>
        <w:outlineLvl w:val="2"/>
        <w:rPr>
          <w:rFonts w:ascii="宋体" w:hAnsi="宋体" w:cs="宋体"/>
          <w:b/>
          <w:bCs/>
          <w:color w:val="auto"/>
          <w:szCs w:val="21"/>
          <w:lang w:val="zh-CN"/>
        </w:rPr>
      </w:pPr>
      <w:bookmarkStart w:id="92" w:name="_Ref467378591"/>
      <w:bookmarkStart w:id="93" w:name="_Ref467379542"/>
      <w:bookmarkStart w:id="94" w:name="_Toc279701245"/>
      <w:bookmarkStart w:id="95" w:name="_Toc487900354"/>
      <w:bookmarkStart w:id="96" w:name="_Ref467379527"/>
      <w:bookmarkStart w:id="97" w:name="_Ref467379536"/>
      <w:bookmarkStart w:id="98" w:name="_Toc259093674"/>
      <w:bookmarkStart w:id="99" w:name="_Ref467378541"/>
      <w:bookmarkStart w:id="100" w:name="_Toc26182"/>
      <w:bookmarkStart w:id="101" w:name="_Toc19074"/>
      <w:bookmarkStart w:id="102" w:name="_Toc30272"/>
      <w:r>
        <w:rPr>
          <w:rFonts w:hint="eastAsia" w:ascii="宋体" w:hAnsi="宋体" w:cs="宋体"/>
          <w:b/>
          <w:bCs/>
          <w:color w:val="auto"/>
          <w:szCs w:val="21"/>
          <w:lang w:val="zh-CN"/>
        </w:rPr>
        <w:t>2.</w:t>
      </w:r>
      <w:bookmarkEnd w:id="92"/>
      <w:bookmarkEnd w:id="93"/>
      <w:bookmarkEnd w:id="94"/>
      <w:bookmarkEnd w:id="95"/>
      <w:bookmarkEnd w:id="96"/>
      <w:bookmarkEnd w:id="97"/>
      <w:bookmarkEnd w:id="98"/>
      <w:bookmarkEnd w:id="99"/>
      <w:r>
        <w:rPr>
          <w:rFonts w:hint="eastAsia" w:ascii="宋体" w:hAnsi="宋体" w:cs="宋体"/>
          <w:b/>
          <w:bCs/>
          <w:color w:val="auto"/>
          <w:szCs w:val="21"/>
          <w:lang w:val="zh-CN"/>
        </w:rPr>
        <w:t>4 履约检查和问题反馈</w:t>
      </w:r>
      <w:bookmarkEnd w:id="100"/>
      <w:bookmarkEnd w:id="101"/>
      <w:bookmarkEnd w:id="102"/>
    </w:p>
    <w:p w14:paraId="39772912">
      <w:pPr>
        <w:spacing w:line="440" w:lineRule="exact"/>
        <w:ind w:firstLine="420" w:firstLineChars="200"/>
        <w:rPr>
          <w:rFonts w:ascii="宋体" w:hAnsi="宋体" w:cs="宋体"/>
          <w:color w:val="auto"/>
          <w:szCs w:val="21"/>
        </w:rPr>
      </w:pPr>
      <w:bookmarkStart w:id="103" w:name="_Toc186431854"/>
      <w:bookmarkStart w:id="104" w:name="_Toc279701247"/>
      <w:bookmarkStart w:id="105" w:name="_Toc487900357"/>
      <w:bookmarkStart w:id="106" w:name="_Ref467379793"/>
      <w:bookmarkStart w:id="107" w:name="_Toc259093676"/>
      <w:bookmarkStart w:id="108" w:name="_Ref467379807"/>
      <w:r>
        <w:rPr>
          <w:rFonts w:hint="eastAsia" w:ascii="宋体" w:hAnsi="宋体" w:cs="宋体"/>
          <w:color w:val="auto"/>
          <w:szCs w:val="21"/>
        </w:rPr>
        <w:t>2.4.1甲方有权在其认为必要时，对乙方是否能够按照合同约定提供服务进行履约检查，以确保乙方所提供的服务能够依约满足甲方项目需求，但不得因履约检查妨碍乙方的正常工作，乙方应予积极配合；</w:t>
      </w:r>
    </w:p>
    <w:p w14:paraId="1CAA62BF">
      <w:pPr>
        <w:spacing w:line="440" w:lineRule="exact"/>
        <w:ind w:firstLine="420" w:firstLineChars="200"/>
        <w:rPr>
          <w:rFonts w:ascii="宋体" w:hAnsi="宋体" w:cs="宋体"/>
          <w:color w:val="auto"/>
          <w:szCs w:val="21"/>
        </w:rPr>
      </w:pPr>
      <w:r>
        <w:rPr>
          <w:rFonts w:hint="eastAsia" w:ascii="宋体" w:hAnsi="宋体" w:cs="宋体"/>
          <w:color w:val="auto"/>
          <w:szCs w:val="21"/>
        </w:rPr>
        <w:t>2.4.2合同履行期间，甲方有权将履行过程中出现的问题反馈给乙方，双方当事人应以书面形式约定需要完善和改进的内容</w:t>
      </w:r>
      <w:bookmarkEnd w:id="103"/>
      <w:bookmarkStart w:id="109" w:name="_Toc186431855"/>
      <w:r>
        <w:rPr>
          <w:rFonts w:hint="eastAsia" w:ascii="宋体" w:hAnsi="宋体" w:cs="宋体"/>
          <w:color w:val="auto"/>
          <w:szCs w:val="21"/>
        </w:rPr>
        <w:t>。</w:t>
      </w:r>
    </w:p>
    <w:bookmarkEnd w:id="109"/>
    <w:p w14:paraId="03539531">
      <w:pPr>
        <w:spacing w:line="440" w:lineRule="exact"/>
        <w:ind w:firstLine="422" w:firstLineChars="200"/>
        <w:outlineLvl w:val="2"/>
        <w:rPr>
          <w:rFonts w:ascii="宋体" w:hAnsi="宋体" w:cs="宋体"/>
          <w:b/>
          <w:bCs/>
          <w:color w:val="auto"/>
          <w:szCs w:val="21"/>
          <w:lang w:val="zh-CN"/>
        </w:rPr>
      </w:pPr>
      <w:bookmarkStart w:id="110" w:name="_Toc7836"/>
      <w:bookmarkStart w:id="111" w:name="_Toc28451"/>
      <w:bookmarkStart w:id="112" w:name="_Toc19219"/>
      <w:r>
        <w:rPr>
          <w:rFonts w:hint="eastAsia" w:ascii="宋体" w:hAnsi="宋体" w:cs="宋体"/>
          <w:b/>
          <w:bCs/>
          <w:color w:val="auto"/>
          <w:szCs w:val="21"/>
          <w:lang w:val="zh-CN"/>
        </w:rPr>
        <w:t>2.5 结算方式和付款条件</w:t>
      </w:r>
      <w:bookmarkEnd w:id="104"/>
      <w:bookmarkEnd w:id="105"/>
      <w:bookmarkEnd w:id="106"/>
      <w:bookmarkEnd w:id="107"/>
      <w:bookmarkEnd w:id="108"/>
      <w:bookmarkEnd w:id="110"/>
      <w:bookmarkEnd w:id="111"/>
      <w:bookmarkEnd w:id="112"/>
    </w:p>
    <w:p w14:paraId="35DE0678">
      <w:pPr>
        <w:spacing w:line="440" w:lineRule="exact"/>
        <w:ind w:firstLine="420" w:firstLineChars="200"/>
        <w:rPr>
          <w:rFonts w:ascii="宋体" w:hAnsi="宋体" w:cs="宋体"/>
          <w:color w:val="auto"/>
          <w:szCs w:val="21"/>
        </w:rPr>
      </w:pPr>
      <w:r>
        <w:rPr>
          <w:rFonts w:hint="eastAsia" w:ascii="宋体" w:hAnsi="宋体" w:cs="宋体"/>
          <w:color w:val="auto"/>
          <w:szCs w:val="21"/>
        </w:rPr>
        <w:t>详见</w:t>
      </w:r>
      <w:r>
        <w:rPr>
          <w:rFonts w:hint="eastAsia" w:ascii="宋体" w:hAnsi="宋体" w:cs="宋体"/>
          <w:b/>
          <w:i/>
          <w:color w:val="auto"/>
          <w:szCs w:val="21"/>
          <w:u w:val="single"/>
        </w:rPr>
        <w:t>合同专用条款</w:t>
      </w:r>
      <w:r>
        <w:rPr>
          <w:rFonts w:hint="eastAsia" w:ascii="宋体" w:hAnsi="宋体" w:cs="宋体"/>
          <w:color w:val="auto"/>
          <w:szCs w:val="21"/>
        </w:rPr>
        <w:t>。</w:t>
      </w:r>
    </w:p>
    <w:p w14:paraId="4F47E86C">
      <w:pPr>
        <w:spacing w:line="440" w:lineRule="exact"/>
        <w:ind w:firstLine="422" w:firstLineChars="200"/>
        <w:outlineLvl w:val="2"/>
        <w:rPr>
          <w:rFonts w:ascii="宋体" w:hAnsi="宋体" w:cs="宋体"/>
          <w:b/>
          <w:bCs/>
          <w:color w:val="auto"/>
          <w:szCs w:val="21"/>
          <w:lang w:val="zh-CN"/>
        </w:rPr>
      </w:pPr>
      <w:bookmarkStart w:id="113" w:name="_Ref467379923"/>
      <w:bookmarkStart w:id="114" w:name="_Toc279701248"/>
      <w:bookmarkStart w:id="115" w:name="_Ref467379852"/>
      <w:bookmarkStart w:id="116" w:name="_Ref467379863"/>
      <w:bookmarkStart w:id="117" w:name="_Toc259093677"/>
      <w:bookmarkStart w:id="118" w:name="_Toc487900358"/>
      <w:bookmarkStart w:id="119" w:name="_Toc3225"/>
      <w:bookmarkStart w:id="120" w:name="_Toc774"/>
      <w:bookmarkStart w:id="121" w:name="_Toc16110"/>
      <w:r>
        <w:rPr>
          <w:rFonts w:hint="eastAsia" w:ascii="宋体" w:hAnsi="宋体" w:cs="宋体"/>
          <w:b/>
          <w:bCs/>
          <w:color w:val="auto"/>
          <w:szCs w:val="21"/>
          <w:lang w:val="zh-CN"/>
        </w:rPr>
        <w:t>2.6 技术资料</w:t>
      </w:r>
      <w:bookmarkEnd w:id="113"/>
      <w:bookmarkEnd w:id="114"/>
      <w:bookmarkEnd w:id="115"/>
      <w:bookmarkEnd w:id="116"/>
      <w:bookmarkEnd w:id="117"/>
      <w:bookmarkEnd w:id="118"/>
      <w:r>
        <w:rPr>
          <w:rFonts w:hint="eastAsia" w:ascii="宋体" w:hAnsi="宋体" w:cs="宋体"/>
          <w:b/>
          <w:bCs/>
          <w:color w:val="auto"/>
          <w:szCs w:val="21"/>
          <w:lang w:val="zh-CN"/>
        </w:rPr>
        <w:t>和保密义务</w:t>
      </w:r>
      <w:bookmarkEnd w:id="119"/>
      <w:bookmarkEnd w:id="120"/>
      <w:bookmarkEnd w:id="121"/>
    </w:p>
    <w:p w14:paraId="12ABE127">
      <w:pPr>
        <w:spacing w:line="440" w:lineRule="exact"/>
        <w:ind w:firstLine="420" w:firstLineChars="200"/>
        <w:rPr>
          <w:rFonts w:ascii="宋体" w:hAnsi="宋体" w:cs="宋体"/>
          <w:color w:val="auto"/>
          <w:szCs w:val="21"/>
        </w:rPr>
      </w:pPr>
      <w:r>
        <w:rPr>
          <w:rFonts w:hint="eastAsia" w:ascii="宋体" w:hAnsi="宋体" w:cs="宋体"/>
          <w:color w:val="auto"/>
          <w:szCs w:val="21"/>
        </w:rPr>
        <w:t>2.6.1乙方有权依据合同约定和项目需要，向甲方了解有关情况，调阅有关资料等，甲方应予积极配合；</w:t>
      </w:r>
    </w:p>
    <w:p w14:paraId="618FC0EF">
      <w:pPr>
        <w:spacing w:line="440" w:lineRule="exact"/>
        <w:ind w:firstLine="420" w:firstLineChars="200"/>
        <w:rPr>
          <w:rFonts w:ascii="宋体" w:hAnsi="宋体" w:cs="宋体"/>
          <w:color w:val="auto"/>
          <w:szCs w:val="21"/>
        </w:rPr>
      </w:pPr>
      <w:r>
        <w:rPr>
          <w:rFonts w:hint="eastAsia" w:ascii="宋体" w:hAnsi="宋体" w:cs="宋体"/>
          <w:color w:val="auto"/>
          <w:szCs w:val="21"/>
        </w:rPr>
        <w:t>2.6.2乙方有义务妥善保管和保护由甲方提供的前款信息和资料等；</w:t>
      </w:r>
    </w:p>
    <w:p w14:paraId="09DAA302">
      <w:pPr>
        <w:spacing w:line="440" w:lineRule="exact"/>
        <w:ind w:firstLine="420" w:firstLineChars="200"/>
        <w:rPr>
          <w:rFonts w:ascii="宋体" w:hAnsi="宋体" w:cs="宋体"/>
          <w:color w:val="auto"/>
          <w:szCs w:val="21"/>
        </w:rPr>
      </w:pPr>
      <w:r>
        <w:rPr>
          <w:rFonts w:hint="eastAsia" w:ascii="宋体" w:hAnsi="宋体" w:cs="宋体"/>
          <w:color w:val="auto"/>
          <w:szCs w:val="21"/>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B0A32D">
      <w:pPr>
        <w:spacing w:line="440" w:lineRule="exact"/>
        <w:ind w:firstLine="422" w:firstLineChars="200"/>
        <w:outlineLvl w:val="2"/>
        <w:rPr>
          <w:rFonts w:ascii="宋体" w:hAnsi="宋体" w:cs="宋体"/>
          <w:b/>
          <w:bCs/>
          <w:color w:val="auto"/>
          <w:szCs w:val="21"/>
          <w:lang w:val="zh-CN"/>
        </w:rPr>
      </w:pPr>
      <w:bookmarkStart w:id="122" w:name="_Toc7860"/>
      <w:r>
        <w:rPr>
          <w:rFonts w:hint="eastAsia" w:ascii="宋体" w:hAnsi="宋体" w:cs="宋体"/>
          <w:b/>
          <w:bCs/>
          <w:color w:val="auto"/>
          <w:szCs w:val="21"/>
          <w:lang w:val="zh-CN"/>
        </w:rPr>
        <w:t>2.7 质量保证</w:t>
      </w:r>
      <w:bookmarkEnd w:id="122"/>
    </w:p>
    <w:p w14:paraId="67BB12F4">
      <w:pPr>
        <w:spacing w:line="440" w:lineRule="exact"/>
        <w:ind w:firstLine="420" w:firstLineChars="200"/>
        <w:rPr>
          <w:rFonts w:ascii="宋体" w:hAnsi="宋体" w:cs="宋体"/>
          <w:color w:val="auto"/>
          <w:szCs w:val="21"/>
        </w:rPr>
      </w:pPr>
      <w:r>
        <w:rPr>
          <w:rFonts w:hint="eastAsia" w:ascii="宋体" w:hAnsi="宋体" w:cs="宋体"/>
          <w:color w:val="auto"/>
          <w:szCs w:val="21"/>
        </w:rPr>
        <w:t>2.7.1乙方应建立和完善履行合同的内部质量保证体系，并提供相关内部规章制度给甲方，以便甲方进行监督检查；</w:t>
      </w:r>
    </w:p>
    <w:p w14:paraId="042DC105">
      <w:pPr>
        <w:spacing w:line="440" w:lineRule="exact"/>
        <w:ind w:firstLine="420" w:firstLineChars="200"/>
        <w:rPr>
          <w:rFonts w:ascii="宋体" w:hAnsi="宋体" w:cs="宋体"/>
          <w:color w:val="auto"/>
          <w:szCs w:val="21"/>
        </w:rPr>
      </w:pPr>
      <w:r>
        <w:rPr>
          <w:rFonts w:hint="eastAsia" w:ascii="宋体" w:hAnsi="宋体" w:cs="宋体"/>
          <w:color w:val="auto"/>
          <w:szCs w:val="21"/>
        </w:rPr>
        <w:t>2.7.2乙方应保证履行合同的人员数量和素质、软件和硬件设备的配置、场地、环境和设施等满足全面履行合同的要求，并应接受甲方的监督检查。</w:t>
      </w:r>
    </w:p>
    <w:p w14:paraId="7A01E9AB">
      <w:pPr>
        <w:spacing w:line="440" w:lineRule="exact"/>
        <w:ind w:firstLine="422" w:firstLineChars="200"/>
        <w:outlineLvl w:val="2"/>
        <w:rPr>
          <w:rFonts w:ascii="宋体" w:hAnsi="宋体" w:cs="宋体"/>
          <w:b/>
          <w:color w:val="auto"/>
          <w:szCs w:val="21"/>
        </w:rPr>
      </w:pPr>
      <w:bookmarkStart w:id="123" w:name="_Toc22267"/>
      <w:r>
        <w:rPr>
          <w:rFonts w:hint="eastAsia" w:ascii="宋体" w:hAnsi="宋体" w:cs="宋体"/>
          <w:b/>
          <w:color w:val="auto"/>
          <w:szCs w:val="21"/>
        </w:rPr>
        <w:t>2.8 延迟履行</w:t>
      </w:r>
      <w:bookmarkEnd w:id="123"/>
    </w:p>
    <w:p w14:paraId="39D9FFE6">
      <w:pPr>
        <w:spacing w:line="440" w:lineRule="exact"/>
        <w:ind w:firstLine="420" w:firstLineChars="200"/>
        <w:rPr>
          <w:rFonts w:ascii="宋体" w:hAnsi="宋体" w:cs="宋体"/>
          <w:color w:val="auto"/>
          <w:szCs w:val="21"/>
        </w:rPr>
      </w:pPr>
      <w:r>
        <w:rPr>
          <w:rFonts w:hint="eastAsia" w:ascii="宋体" w:hAnsi="宋体" w:cs="宋体"/>
          <w:color w:val="auto"/>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4A3C0F2">
      <w:pPr>
        <w:spacing w:line="440" w:lineRule="exact"/>
        <w:ind w:firstLine="422" w:firstLineChars="200"/>
        <w:outlineLvl w:val="2"/>
        <w:rPr>
          <w:rFonts w:ascii="宋体" w:hAnsi="宋体" w:cs="宋体"/>
          <w:b/>
          <w:bCs/>
          <w:color w:val="auto"/>
          <w:szCs w:val="21"/>
          <w:lang w:val="zh-CN"/>
        </w:rPr>
      </w:pPr>
      <w:bookmarkStart w:id="124" w:name="_Toc7502"/>
      <w:bookmarkStart w:id="125" w:name="_Toc259093683"/>
      <w:bookmarkStart w:id="126" w:name="_Toc279701254"/>
      <w:bookmarkStart w:id="127" w:name="_Ref467378121"/>
      <w:bookmarkStart w:id="128" w:name="_Toc487900364"/>
      <w:r>
        <w:rPr>
          <w:rFonts w:hint="eastAsia" w:ascii="宋体" w:hAnsi="宋体" w:cs="宋体"/>
          <w:b/>
          <w:bCs/>
          <w:color w:val="auto"/>
          <w:szCs w:val="21"/>
          <w:lang w:val="zh-CN"/>
        </w:rPr>
        <w:t>2.9 合同变更</w:t>
      </w:r>
      <w:bookmarkEnd w:id="124"/>
    </w:p>
    <w:p w14:paraId="1B2CDD8A">
      <w:pPr>
        <w:spacing w:line="440" w:lineRule="exact"/>
        <w:ind w:firstLine="420" w:firstLineChars="200"/>
        <w:rPr>
          <w:rFonts w:ascii="宋体" w:hAnsi="宋体" w:cs="宋体"/>
          <w:color w:val="auto"/>
          <w:szCs w:val="21"/>
        </w:rPr>
      </w:pPr>
      <w:r>
        <w:rPr>
          <w:rFonts w:hint="eastAsia" w:ascii="宋体" w:hAnsi="宋体" w:cs="宋体"/>
          <w:color w:val="auto"/>
          <w:szCs w:val="21"/>
        </w:rPr>
        <w:t>2.9.1双方当事人协商一致，可以签订书面补充合同的形式变更合同，但不得违背采购文件确定的事项；</w:t>
      </w:r>
    </w:p>
    <w:p w14:paraId="209A2EEB">
      <w:pPr>
        <w:spacing w:line="440" w:lineRule="exact"/>
        <w:ind w:firstLine="420" w:firstLineChars="200"/>
        <w:rPr>
          <w:rFonts w:ascii="宋体" w:hAnsi="宋体" w:cs="宋体"/>
          <w:color w:val="auto"/>
          <w:szCs w:val="21"/>
        </w:rPr>
      </w:pPr>
      <w:r>
        <w:rPr>
          <w:rFonts w:hint="eastAsia" w:ascii="宋体" w:hAnsi="宋体" w:cs="宋体"/>
          <w:color w:val="auto"/>
          <w:szCs w:val="21"/>
        </w:rPr>
        <w:t>2.9.2合同继续履行将损害国家利益和社会公共利益的，双方当事人应当以书面形式变更合同。有过错的一方应当承担赔偿责任，双方当事人都有过错的，各自承担相应的责任。</w:t>
      </w:r>
      <w:bookmarkStart w:id="129" w:name="_Toc259093688"/>
      <w:bookmarkStart w:id="130" w:name="_Toc279701259"/>
      <w:bookmarkStart w:id="131" w:name="_Toc487900369"/>
    </w:p>
    <w:p w14:paraId="116E7AF3">
      <w:pPr>
        <w:spacing w:line="440" w:lineRule="exact"/>
        <w:ind w:firstLine="422" w:firstLineChars="200"/>
        <w:outlineLvl w:val="2"/>
        <w:rPr>
          <w:rFonts w:ascii="宋体" w:hAnsi="宋体" w:cs="宋体"/>
          <w:b/>
          <w:bCs/>
          <w:color w:val="auto"/>
          <w:szCs w:val="21"/>
          <w:lang w:val="zh-CN"/>
        </w:rPr>
      </w:pPr>
      <w:bookmarkStart w:id="132" w:name="_Toc22955"/>
      <w:bookmarkStart w:id="133" w:name="_Toc10366"/>
      <w:bookmarkStart w:id="134" w:name="_Toc15237"/>
      <w:r>
        <w:rPr>
          <w:rFonts w:hint="eastAsia" w:ascii="宋体" w:hAnsi="宋体" w:cs="宋体"/>
          <w:b/>
          <w:bCs/>
          <w:color w:val="auto"/>
          <w:szCs w:val="21"/>
          <w:lang w:val="zh-CN"/>
        </w:rPr>
        <w:t>2.10 合同转让</w:t>
      </w:r>
      <w:bookmarkEnd w:id="129"/>
      <w:bookmarkEnd w:id="130"/>
      <w:bookmarkEnd w:id="131"/>
      <w:r>
        <w:rPr>
          <w:rFonts w:hint="eastAsia" w:ascii="宋体" w:hAnsi="宋体" w:cs="宋体"/>
          <w:b/>
          <w:bCs/>
          <w:color w:val="auto"/>
          <w:szCs w:val="21"/>
          <w:lang w:val="zh-CN"/>
        </w:rPr>
        <w:t>和分包</w:t>
      </w:r>
      <w:bookmarkEnd w:id="132"/>
      <w:bookmarkEnd w:id="133"/>
      <w:bookmarkEnd w:id="134"/>
    </w:p>
    <w:p w14:paraId="2B6DB8E7">
      <w:pPr>
        <w:spacing w:line="440" w:lineRule="exact"/>
        <w:ind w:firstLine="420" w:firstLineChars="200"/>
        <w:rPr>
          <w:rFonts w:ascii="宋体" w:hAnsi="宋体" w:cs="宋体"/>
          <w:color w:val="auto"/>
          <w:szCs w:val="21"/>
        </w:rPr>
      </w:pPr>
      <w:r>
        <w:rPr>
          <w:rFonts w:hint="eastAsia" w:ascii="宋体" w:hAnsi="宋体" w:cs="宋体"/>
          <w:color w:val="auto"/>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B459A5">
      <w:pPr>
        <w:spacing w:line="440" w:lineRule="exact"/>
        <w:ind w:firstLine="422" w:firstLineChars="200"/>
        <w:outlineLvl w:val="2"/>
        <w:rPr>
          <w:rFonts w:ascii="宋体" w:hAnsi="宋体" w:cs="宋体"/>
          <w:b/>
          <w:bCs/>
          <w:color w:val="auto"/>
          <w:szCs w:val="21"/>
          <w:lang w:val="zh-CN"/>
        </w:rPr>
      </w:pPr>
      <w:bookmarkStart w:id="135" w:name="_Toc14066"/>
      <w:bookmarkStart w:id="136" w:name="_Toc16508"/>
      <w:bookmarkStart w:id="137" w:name="_Toc13566"/>
      <w:r>
        <w:rPr>
          <w:rFonts w:hint="eastAsia" w:ascii="宋体" w:hAnsi="宋体" w:cs="宋体"/>
          <w:b/>
          <w:bCs/>
          <w:color w:val="auto"/>
          <w:szCs w:val="21"/>
          <w:lang w:val="zh-CN"/>
        </w:rPr>
        <w:t>2.11 不可抗力</w:t>
      </w:r>
      <w:bookmarkEnd w:id="135"/>
      <w:bookmarkEnd w:id="136"/>
      <w:bookmarkEnd w:id="137"/>
    </w:p>
    <w:p w14:paraId="1BFB53CB">
      <w:pPr>
        <w:spacing w:line="440" w:lineRule="exact"/>
        <w:ind w:firstLine="420" w:firstLineChars="200"/>
        <w:rPr>
          <w:rFonts w:ascii="宋体" w:hAnsi="宋体" w:cs="宋体"/>
          <w:color w:val="auto"/>
          <w:szCs w:val="21"/>
        </w:rPr>
      </w:pPr>
      <w:r>
        <w:rPr>
          <w:rFonts w:hint="eastAsia" w:ascii="宋体" w:hAnsi="宋体" w:cs="宋体"/>
          <w:color w:val="auto"/>
          <w:szCs w:val="21"/>
        </w:rPr>
        <w:t>2.11.1如果任何一方遭遇法律规定的不可抗力，致使合同履行受阻时，履行合同的期限应予延长，延长的期限应相当于不可抗力所影响的时间；</w:t>
      </w:r>
    </w:p>
    <w:p w14:paraId="18244F18">
      <w:pPr>
        <w:spacing w:line="440" w:lineRule="exact"/>
        <w:ind w:firstLine="420" w:firstLineChars="200"/>
        <w:rPr>
          <w:rFonts w:ascii="宋体" w:hAnsi="宋体" w:cs="宋体"/>
          <w:color w:val="auto"/>
          <w:szCs w:val="21"/>
        </w:rPr>
      </w:pPr>
      <w:r>
        <w:rPr>
          <w:rFonts w:hint="eastAsia" w:ascii="宋体" w:hAnsi="宋体" w:cs="宋体"/>
          <w:color w:val="auto"/>
          <w:szCs w:val="21"/>
        </w:rPr>
        <w:t>2.11.2因不可抗力致使不能实现合同目的的，当事人可以解除合同；</w:t>
      </w:r>
    </w:p>
    <w:p w14:paraId="333ED6AA">
      <w:pPr>
        <w:spacing w:line="440" w:lineRule="exact"/>
        <w:ind w:firstLine="420" w:firstLineChars="200"/>
        <w:rPr>
          <w:rFonts w:ascii="宋体" w:hAnsi="宋体" w:cs="宋体"/>
          <w:color w:val="auto"/>
          <w:szCs w:val="21"/>
        </w:rPr>
      </w:pPr>
      <w:r>
        <w:rPr>
          <w:rFonts w:hint="eastAsia" w:ascii="宋体" w:hAnsi="宋体" w:cs="宋体"/>
          <w:color w:val="auto"/>
          <w:szCs w:val="21"/>
        </w:rPr>
        <w:t>2.11.3因不可抗力致使合同有变更必要的，双方当事人应在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约定时间内以书面形式变更合同；</w:t>
      </w:r>
    </w:p>
    <w:p w14:paraId="07E34176">
      <w:pPr>
        <w:spacing w:line="440" w:lineRule="exact"/>
        <w:ind w:firstLine="420" w:firstLineChars="200"/>
        <w:rPr>
          <w:rFonts w:ascii="宋体" w:hAnsi="宋体" w:cs="宋体"/>
          <w:color w:val="auto"/>
          <w:szCs w:val="21"/>
        </w:rPr>
      </w:pPr>
      <w:r>
        <w:rPr>
          <w:rFonts w:hint="eastAsia" w:ascii="宋体" w:hAnsi="宋体" w:cs="宋体"/>
          <w:color w:val="auto"/>
          <w:szCs w:val="21"/>
        </w:rPr>
        <w:t>2.11.4受不可抗力影响的一方在不可抗力发生后，应在</w:t>
      </w:r>
      <w:r>
        <w:rPr>
          <w:rFonts w:hint="eastAsia" w:ascii="宋体" w:hAnsi="宋体" w:cs="宋体"/>
          <w:b/>
          <w:i/>
          <w:color w:val="auto"/>
          <w:szCs w:val="21"/>
          <w:u w:val="single"/>
        </w:rPr>
        <w:t>合同专用条款</w:t>
      </w:r>
      <w:r>
        <w:rPr>
          <w:rFonts w:hint="eastAsia" w:ascii="宋体" w:hAnsi="宋体" w:cs="宋体"/>
          <w:color w:val="auto"/>
          <w:szCs w:val="21"/>
        </w:rPr>
        <w:t>约定时间内以书面形式通知对方当事人，并在</w:t>
      </w:r>
      <w:r>
        <w:rPr>
          <w:rFonts w:hint="eastAsia" w:ascii="宋体" w:hAnsi="宋体" w:cs="宋体"/>
          <w:b/>
          <w:i/>
          <w:color w:val="auto"/>
          <w:szCs w:val="21"/>
          <w:u w:val="single"/>
        </w:rPr>
        <w:t>合同专用条款</w:t>
      </w:r>
      <w:r>
        <w:rPr>
          <w:rFonts w:hint="eastAsia" w:ascii="宋体" w:hAnsi="宋体" w:cs="宋体"/>
          <w:color w:val="auto"/>
          <w:szCs w:val="21"/>
        </w:rPr>
        <w:t>约定时间内，将有关部门出具的证明文件送达对方当事人。</w:t>
      </w:r>
    </w:p>
    <w:p w14:paraId="2004ACD3">
      <w:pPr>
        <w:spacing w:line="440" w:lineRule="exact"/>
        <w:ind w:firstLine="422" w:firstLineChars="200"/>
        <w:outlineLvl w:val="2"/>
        <w:rPr>
          <w:rFonts w:ascii="宋体" w:hAnsi="宋体" w:cs="宋体"/>
          <w:b/>
          <w:bCs/>
          <w:color w:val="auto"/>
          <w:szCs w:val="21"/>
          <w:lang w:val="zh-CN"/>
        </w:rPr>
      </w:pPr>
      <w:bookmarkStart w:id="138" w:name="_Toc279701255"/>
      <w:bookmarkStart w:id="139" w:name="_Toc689"/>
      <w:bookmarkStart w:id="140" w:name="_Toc30676"/>
      <w:bookmarkStart w:id="141" w:name="_Toc487900365"/>
      <w:bookmarkStart w:id="142" w:name="_Toc6969"/>
      <w:bookmarkStart w:id="143" w:name="_Toc259093684"/>
      <w:r>
        <w:rPr>
          <w:rFonts w:hint="eastAsia" w:ascii="宋体" w:hAnsi="宋体" w:cs="宋体"/>
          <w:b/>
          <w:bCs/>
          <w:color w:val="auto"/>
          <w:szCs w:val="21"/>
          <w:lang w:val="zh-CN"/>
        </w:rPr>
        <w:t>2.12 税费</w:t>
      </w:r>
      <w:bookmarkEnd w:id="138"/>
      <w:bookmarkEnd w:id="139"/>
      <w:bookmarkEnd w:id="140"/>
      <w:bookmarkEnd w:id="141"/>
      <w:bookmarkEnd w:id="142"/>
      <w:bookmarkEnd w:id="143"/>
    </w:p>
    <w:p w14:paraId="636713AE">
      <w:pPr>
        <w:spacing w:line="440" w:lineRule="exact"/>
        <w:ind w:firstLine="420" w:firstLineChars="200"/>
        <w:rPr>
          <w:rFonts w:ascii="宋体" w:hAnsi="宋体" w:cs="宋体"/>
          <w:color w:val="auto"/>
          <w:szCs w:val="21"/>
        </w:rPr>
      </w:pPr>
      <w:r>
        <w:rPr>
          <w:rFonts w:hint="eastAsia" w:ascii="宋体" w:hAnsi="宋体" w:cs="宋体"/>
          <w:color w:val="auto"/>
          <w:szCs w:val="21"/>
        </w:rPr>
        <w:t>与合同有关的一切税费，均按照中华人民共和国法律的相关规定缴纳。</w:t>
      </w:r>
    </w:p>
    <w:p w14:paraId="13462FB3">
      <w:pPr>
        <w:spacing w:line="440" w:lineRule="exact"/>
        <w:ind w:firstLine="422" w:firstLineChars="200"/>
        <w:outlineLvl w:val="2"/>
        <w:rPr>
          <w:rFonts w:ascii="宋体" w:hAnsi="宋体" w:cs="宋体"/>
          <w:b/>
          <w:bCs/>
          <w:color w:val="auto"/>
          <w:szCs w:val="21"/>
          <w:lang w:val="zh-CN"/>
        </w:rPr>
      </w:pPr>
      <w:bookmarkStart w:id="144" w:name="_Toc7102"/>
      <w:bookmarkStart w:id="145" w:name="_Toc279701258"/>
      <w:bookmarkStart w:id="146" w:name="_Toc259093687"/>
      <w:bookmarkStart w:id="147" w:name="_Toc16959"/>
      <w:bookmarkStart w:id="148" w:name="_Toc8298"/>
      <w:bookmarkStart w:id="149" w:name="_Toc487900368"/>
      <w:r>
        <w:rPr>
          <w:rFonts w:hint="eastAsia" w:ascii="宋体" w:hAnsi="宋体" w:cs="宋体"/>
          <w:b/>
          <w:bCs/>
          <w:color w:val="auto"/>
          <w:szCs w:val="21"/>
          <w:lang w:val="zh-CN"/>
        </w:rPr>
        <w:t>2.13 乙方破产</w:t>
      </w:r>
      <w:bookmarkEnd w:id="144"/>
      <w:bookmarkEnd w:id="145"/>
      <w:bookmarkEnd w:id="146"/>
      <w:bookmarkEnd w:id="147"/>
      <w:bookmarkEnd w:id="148"/>
      <w:bookmarkEnd w:id="149"/>
    </w:p>
    <w:p w14:paraId="3E17E11A">
      <w:pPr>
        <w:spacing w:line="440" w:lineRule="exact"/>
        <w:ind w:firstLine="420" w:firstLineChars="200"/>
        <w:rPr>
          <w:rFonts w:ascii="宋体" w:hAnsi="宋体" w:cs="宋体"/>
          <w:color w:val="auto"/>
          <w:szCs w:val="21"/>
        </w:rPr>
      </w:pPr>
      <w:r>
        <w:rPr>
          <w:rFonts w:hint="eastAsia" w:ascii="宋体" w:hAnsi="宋体" w:cs="宋体"/>
          <w:color w:val="auto"/>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E89B46">
      <w:pPr>
        <w:spacing w:line="440" w:lineRule="exact"/>
        <w:ind w:firstLine="422" w:firstLineChars="200"/>
        <w:outlineLvl w:val="2"/>
        <w:rPr>
          <w:rFonts w:ascii="宋体" w:hAnsi="宋体" w:cs="宋体"/>
          <w:b/>
          <w:color w:val="auto"/>
          <w:szCs w:val="21"/>
        </w:rPr>
      </w:pPr>
      <w:bookmarkStart w:id="150" w:name="_Toc15387"/>
      <w:bookmarkStart w:id="151" w:name="_Toc6134"/>
      <w:bookmarkStart w:id="152" w:name="_Toc29333"/>
      <w:r>
        <w:rPr>
          <w:rFonts w:hint="eastAsia" w:ascii="宋体" w:hAnsi="宋体" w:cs="宋体"/>
          <w:b/>
          <w:bCs/>
          <w:color w:val="auto"/>
          <w:szCs w:val="21"/>
          <w:lang w:val="zh-CN"/>
        </w:rPr>
        <w:t>2.14 合同中止、终止</w:t>
      </w:r>
      <w:bookmarkEnd w:id="150"/>
      <w:bookmarkEnd w:id="151"/>
      <w:bookmarkEnd w:id="152"/>
    </w:p>
    <w:p w14:paraId="617154EB">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2.14.1双方当事人不得擅自中止或者终止合同；</w:t>
      </w:r>
    </w:p>
    <w:p w14:paraId="46C1053D">
      <w:pPr>
        <w:spacing w:line="440" w:lineRule="exact"/>
        <w:ind w:firstLine="420" w:firstLineChars="200"/>
        <w:rPr>
          <w:rFonts w:ascii="宋体" w:hAnsi="宋体" w:cs="宋体"/>
          <w:color w:val="auto"/>
          <w:szCs w:val="21"/>
        </w:rPr>
      </w:pPr>
      <w:r>
        <w:rPr>
          <w:rFonts w:hint="eastAsia" w:ascii="宋体" w:hAnsi="宋体" w:cs="宋体"/>
          <w:color w:val="auto"/>
          <w:szCs w:val="21"/>
        </w:rPr>
        <w:t>2.14.2合同继续履行将损害国家利益和社会公共利益的，双方当事人应当中止或者终止合同。有过错的一方应当承担赔偿责任，双方当事人都有过错的，各自承担相应的责任。</w:t>
      </w:r>
    </w:p>
    <w:p w14:paraId="1E89AE94">
      <w:pPr>
        <w:spacing w:line="440" w:lineRule="exact"/>
        <w:ind w:firstLine="422" w:firstLineChars="200"/>
        <w:outlineLvl w:val="2"/>
        <w:rPr>
          <w:rFonts w:ascii="宋体" w:hAnsi="宋体" w:cs="宋体"/>
          <w:b/>
          <w:bCs/>
          <w:color w:val="auto"/>
          <w:szCs w:val="21"/>
          <w:lang w:val="zh-CN"/>
        </w:rPr>
      </w:pPr>
      <w:bookmarkStart w:id="153" w:name="_Toc14563"/>
      <w:bookmarkStart w:id="154" w:name="_Toc6596"/>
      <w:bookmarkStart w:id="155" w:name="_Toc1125"/>
      <w:r>
        <w:rPr>
          <w:rFonts w:hint="eastAsia" w:ascii="宋体" w:hAnsi="宋体" w:cs="宋体"/>
          <w:b/>
          <w:bCs/>
          <w:color w:val="auto"/>
          <w:szCs w:val="21"/>
          <w:lang w:val="zh-CN"/>
        </w:rPr>
        <w:t>2.15 检验和验收</w:t>
      </w:r>
      <w:bookmarkEnd w:id="153"/>
      <w:bookmarkEnd w:id="154"/>
      <w:bookmarkEnd w:id="155"/>
    </w:p>
    <w:p w14:paraId="2CEA8680">
      <w:pPr>
        <w:spacing w:line="440" w:lineRule="exact"/>
        <w:ind w:firstLine="420" w:firstLineChars="200"/>
        <w:rPr>
          <w:rFonts w:ascii="宋体" w:hAnsi="宋体" w:cs="宋体"/>
          <w:color w:val="auto"/>
          <w:szCs w:val="21"/>
        </w:rPr>
      </w:pPr>
      <w:r>
        <w:rPr>
          <w:rFonts w:hint="eastAsia" w:ascii="宋体" w:hAnsi="宋体" w:cs="宋体"/>
          <w:color w:val="auto"/>
          <w:szCs w:val="21"/>
        </w:rPr>
        <w:t>2.15.1乙方按照</w:t>
      </w:r>
      <w:r>
        <w:rPr>
          <w:rFonts w:hint="eastAsia" w:ascii="宋体" w:hAnsi="宋体" w:cs="宋体"/>
          <w:b/>
          <w:i/>
          <w:color w:val="auto"/>
          <w:szCs w:val="21"/>
          <w:u w:val="single"/>
        </w:rPr>
        <w:t>合同专用条款</w:t>
      </w:r>
      <w:r>
        <w:rPr>
          <w:rFonts w:hint="eastAsia" w:ascii="宋体" w:hAnsi="宋体" w:cs="宋体"/>
          <w:color w:val="auto"/>
          <w:szCs w:val="21"/>
        </w:rPr>
        <w:t>的约定，定期提交服务报告，甲方按照</w:t>
      </w:r>
      <w:r>
        <w:rPr>
          <w:rFonts w:hint="eastAsia" w:ascii="宋体" w:hAnsi="宋体" w:cs="宋体"/>
          <w:b/>
          <w:i/>
          <w:color w:val="auto"/>
          <w:szCs w:val="21"/>
          <w:u w:val="single"/>
        </w:rPr>
        <w:t>合同专用条款</w:t>
      </w:r>
      <w:r>
        <w:rPr>
          <w:rFonts w:hint="eastAsia" w:ascii="宋体" w:hAnsi="宋体" w:cs="宋体"/>
          <w:color w:val="auto"/>
          <w:szCs w:val="21"/>
        </w:rPr>
        <w:t>的约定进行定期验收；</w:t>
      </w:r>
    </w:p>
    <w:p w14:paraId="640F04ED">
      <w:pPr>
        <w:spacing w:line="440" w:lineRule="exact"/>
        <w:ind w:firstLine="420" w:firstLineChars="200"/>
        <w:rPr>
          <w:rFonts w:ascii="宋体" w:hAnsi="宋体" w:cs="宋体"/>
          <w:color w:val="auto"/>
          <w:szCs w:val="21"/>
        </w:rPr>
      </w:pPr>
      <w:r>
        <w:rPr>
          <w:rFonts w:hint="eastAsia" w:ascii="宋体" w:hAnsi="宋体" w:cs="宋体"/>
          <w:color w:val="auto"/>
          <w:szCs w:val="21"/>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18A8E55">
      <w:pPr>
        <w:spacing w:line="440" w:lineRule="exact"/>
        <w:ind w:firstLine="420" w:firstLineChars="200"/>
        <w:rPr>
          <w:rFonts w:ascii="宋体" w:hAnsi="宋体" w:cs="宋体"/>
          <w:color w:val="auto"/>
          <w:szCs w:val="21"/>
        </w:rPr>
      </w:pPr>
      <w:r>
        <w:rPr>
          <w:rFonts w:hint="eastAsia" w:ascii="宋体" w:hAnsi="宋体" w:cs="宋体"/>
          <w:color w:val="auto"/>
          <w:szCs w:val="21"/>
        </w:rPr>
        <w:t>2.15.3检验和验收标准、程序等具体内容以及前述验收书的效力详见</w:t>
      </w:r>
      <w:r>
        <w:rPr>
          <w:rFonts w:hint="eastAsia" w:ascii="宋体" w:hAnsi="宋体" w:cs="宋体"/>
          <w:b/>
          <w:i/>
          <w:color w:val="auto"/>
          <w:szCs w:val="21"/>
          <w:u w:val="single"/>
        </w:rPr>
        <w:t>合同专用条款</w:t>
      </w:r>
      <w:r>
        <w:rPr>
          <w:rFonts w:hint="eastAsia" w:ascii="宋体" w:hAnsi="宋体" w:cs="宋体"/>
          <w:i/>
          <w:color w:val="auto"/>
          <w:szCs w:val="21"/>
        </w:rPr>
        <w:t>。</w:t>
      </w:r>
    </w:p>
    <w:bookmarkEnd w:id="125"/>
    <w:bookmarkEnd w:id="126"/>
    <w:bookmarkEnd w:id="127"/>
    <w:bookmarkEnd w:id="128"/>
    <w:p w14:paraId="2B9D0713">
      <w:pPr>
        <w:spacing w:line="440" w:lineRule="exact"/>
        <w:ind w:firstLine="422" w:firstLineChars="200"/>
        <w:outlineLvl w:val="2"/>
        <w:rPr>
          <w:rFonts w:ascii="宋体" w:hAnsi="宋体" w:cs="宋体"/>
          <w:b/>
          <w:bCs/>
          <w:color w:val="auto"/>
          <w:szCs w:val="21"/>
        </w:rPr>
      </w:pPr>
      <w:bookmarkStart w:id="156" w:name="_Toc279701263"/>
      <w:bookmarkStart w:id="157" w:name="_Toc12773"/>
      <w:bookmarkStart w:id="158" w:name="_Toc18567"/>
      <w:bookmarkStart w:id="159" w:name="_Toc10330"/>
      <w:bookmarkStart w:id="160" w:name="_Toc487900373"/>
      <w:bookmarkStart w:id="161" w:name="_Toc259093692"/>
      <w:r>
        <w:rPr>
          <w:rFonts w:hint="eastAsia" w:ascii="宋体" w:hAnsi="宋体" w:cs="宋体"/>
          <w:b/>
          <w:bCs/>
          <w:color w:val="auto"/>
          <w:szCs w:val="21"/>
        </w:rPr>
        <w:t xml:space="preserve">2.16 </w:t>
      </w:r>
      <w:r>
        <w:rPr>
          <w:rFonts w:hint="eastAsia" w:ascii="宋体" w:hAnsi="宋体" w:cs="宋体"/>
          <w:b/>
          <w:bCs/>
          <w:color w:val="auto"/>
          <w:szCs w:val="21"/>
          <w:lang w:val="zh-CN"/>
        </w:rPr>
        <w:t>合同使用的文字和适用的法律</w:t>
      </w:r>
      <w:bookmarkEnd w:id="156"/>
      <w:bookmarkEnd w:id="157"/>
      <w:bookmarkEnd w:id="158"/>
      <w:bookmarkEnd w:id="159"/>
      <w:bookmarkEnd w:id="160"/>
      <w:bookmarkEnd w:id="161"/>
    </w:p>
    <w:p w14:paraId="42BC08D6">
      <w:pPr>
        <w:spacing w:line="440" w:lineRule="exact"/>
        <w:ind w:firstLine="420" w:firstLineChars="200"/>
        <w:rPr>
          <w:rFonts w:ascii="宋体" w:hAnsi="宋体" w:cs="宋体"/>
          <w:color w:val="auto"/>
          <w:szCs w:val="21"/>
        </w:rPr>
      </w:pPr>
      <w:r>
        <w:rPr>
          <w:rFonts w:hint="eastAsia" w:ascii="宋体" w:hAnsi="宋体" w:cs="宋体"/>
          <w:color w:val="auto"/>
          <w:szCs w:val="21"/>
        </w:rPr>
        <w:t>2.16.1合同使用汉语进行书写、变更和解释；</w:t>
      </w:r>
    </w:p>
    <w:p w14:paraId="663D5558">
      <w:pPr>
        <w:spacing w:line="440" w:lineRule="exact"/>
        <w:ind w:firstLine="420" w:firstLineChars="200"/>
        <w:rPr>
          <w:rFonts w:ascii="宋体" w:hAnsi="宋体" w:cs="宋体"/>
          <w:color w:val="auto"/>
          <w:szCs w:val="21"/>
        </w:rPr>
      </w:pPr>
      <w:r>
        <w:rPr>
          <w:rFonts w:hint="eastAsia" w:ascii="宋体" w:hAnsi="宋体" w:cs="宋体"/>
          <w:color w:val="auto"/>
          <w:szCs w:val="21"/>
        </w:rPr>
        <w:t>2.16.2合同适用中华人民共和国法律。</w:t>
      </w:r>
    </w:p>
    <w:p w14:paraId="18CED9EB">
      <w:pPr>
        <w:spacing w:line="440" w:lineRule="exact"/>
        <w:ind w:firstLine="422" w:firstLineChars="200"/>
        <w:outlineLvl w:val="2"/>
        <w:rPr>
          <w:rFonts w:ascii="宋体" w:hAnsi="宋体" w:cs="宋体"/>
          <w:b/>
          <w:color w:val="auto"/>
          <w:szCs w:val="21"/>
        </w:rPr>
      </w:pPr>
      <w:bookmarkStart w:id="162" w:name="_Toc14001"/>
      <w:bookmarkStart w:id="163" w:name="_Toc6885"/>
      <w:bookmarkStart w:id="164" w:name="_Toc19890"/>
      <w:r>
        <w:rPr>
          <w:rFonts w:hint="eastAsia" w:ascii="宋体" w:hAnsi="宋体" w:cs="宋体"/>
          <w:b/>
          <w:bCs/>
          <w:color w:val="auto"/>
          <w:szCs w:val="21"/>
          <w:lang w:val="zh-CN"/>
        </w:rPr>
        <w:t>2.1</w:t>
      </w:r>
      <w:r>
        <w:rPr>
          <w:rFonts w:hint="eastAsia" w:ascii="宋体" w:hAnsi="宋体" w:cs="宋体"/>
          <w:b/>
          <w:bCs/>
          <w:color w:val="auto"/>
          <w:szCs w:val="21"/>
        </w:rPr>
        <w:t>7</w:t>
      </w:r>
      <w:r>
        <w:rPr>
          <w:rFonts w:hint="eastAsia" w:ascii="宋体" w:hAnsi="宋体" w:cs="宋体"/>
          <w:b/>
          <w:bCs/>
          <w:color w:val="auto"/>
          <w:szCs w:val="21"/>
          <w:lang w:val="zh-CN"/>
        </w:rPr>
        <w:t xml:space="preserve"> 合同份数</w:t>
      </w:r>
      <w:bookmarkEnd w:id="162"/>
      <w:bookmarkEnd w:id="163"/>
      <w:bookmarkEnd w:id="164"/>
    </w:p>
    <w:p w14:paraId="4C5C3A48">
      <w:pPr>
        <w:spacing w:line="440" w:lineRule="exact"/>
        <w:ind w:firstLine="420" w:firstLineChars="200"/>
        <w:rPr>
          <w:rFonts w:ascii="宋体" w:hAnsi="宋体" w:cs="宋体"/>
          <w:color w:val="auto"/>
          <w:szCs w:val="21"/>
        </w:rPr>
      </w:pPr>
      <w:r>
        <w:rPr>
          <w:rFonts w:hint="eastAsia" w:ascii="宋体" w:hAnsi="宋体" w:cs="宋体"/>
          <w:color w:val="auto"/>
          <w:szCs w:val="21"/>
        </w:rPr>
        <w:t>合同份数按</w:t>
      </w:r>
      <w:r>
        <w:rPr>
          <w:rFonts w:hint="eastAsia" w:ascii="宋体" w:hAnsi="宋体" w:cs="宋体"/>
          <w:b/>
          <w:i/>
          <w:color w:val="auto"/>
          <w:szCs w:val="21"/>
          <w:u w:val="single"/>
        </w:rPr>
        <w:t>合同专用条款</w:t>
      </w:r>
      <w:r>
        <w:rPr>
          <w:rFonts w:hint="eastAsia" w:ascii="宋体" w:hAnsi="宋体" w:cs="宋体"/>
          <w:color w:val="auto"/>
          <w:szCs w:val="21"/>
        </w:rPr>
        <w:t>规定，每份均具有同等法律效力。</w:t>
      </w:r>
    </w:p>
    <w:p w14:paraId="3DC986A7">
      <w:pPr>
        <w:pageBreakBefore/>
        <w:spacing w:before="156" w:beforeLines="50" w:after="156" w:afterLines="50" w:line="440" w:lineRule="exact"/>
        <w:jc w:val="center"/>
        <w:outlineLvl w:val="3"/>
        <w:rPr>
          <w:b/>
          <w:color w:val="auto"/>
          <w:sz w:val="28"/>
          <w:szCs w:val="28"/>
        </w:rPr>
      </w:pPr>
      <w:bookmarkStart w:id="165" w:name="_Toc331685784"/>
      <w:r>
        <w:rPr>
          <w:b/>
          <w:color w:val="auto"/>
          <w:sz w:val="28"/>
          <w:szCs w:val="28"/>
        </w:rPr>
        <w:t>第三部分 合同专用条款</w:t>
      </w:r>
      <w:bookmarkEnd w:id="165"/>
    </w:p>
    <w:p w14:paraId="79B49EAC">
      <w:pPr>
        <w:spacing w:line="360" w:lineRule="auto"/>
        <w:ind w:firstLine="435"/>
        <w:rPr>
          <w:color w:val="auto"/>
          <w:szCs w:val="21"/>
        </w:rPr>
      </w:pPr>
      <w:r>
        <w:rPr>
          <w:color w:val="auto"/>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214FB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vAlign w:val="center"/>
          </w:tcPr>
          <w:p w14:paraId="7BF79487">
            <w:pPr>
              <w:jc w:val="center"/>
              <w:rPr>
                <w:b/>
                <w:color w:val="auto"/>
                <w:szCs w:val="21"/>
              </w:rPr>
            </w:pPr>
            <w:r>
              <w:rPr>
                <w:b/>
                <w:color w:val="auto"/>
                <w:szCs w:val="21"/>
              </w:rPr>
              <w:t>条款号</w:t>
            </w:r>
          </w:p>
        </w:tc>
        <w:tc>
          <w:tcPr>
            <w:tcW w:w="7569" w:type="dxa"/>
            <w:vAlign w:val="center"/>
          </w:tcPr>
          <w:p w14:paraId="70D7987D">
            <w:pPr>
              <w:jc w:val="center"/>
              <w:rPr>
                <w:b/>
                <w:color w:val="auto"/>
                <w:szCs w:val="21"/>
              </w:rPr>
            </w:pPr>
            <w:r>
              <w:rPr>
                <w:b/>
                <w:color w:val="auto"/>
                <w:szCs w:val="21"/>
              </w:rPr>
              <w:t>约定内容</w:t>
            </w:r>
          </w:p>
        </w:tc>
      </w:tr>
      <w:tr w14:paraId="20E07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vAlign w:val="center"/>
          </w:tcPr>
          <w:p w14:paraId="0ABFCD7D">
            <w:pPr>
              <w:spacing w:line="560" w:lineRule="exact"/>
              <w:rPr>
                <w:color w:val="auto"/>
                <w:szCs w:val="21"/>
              </w:rPr>
            </w:pPr>
          </w:p>
        </w:tc>
        <w:tc>
          <w:tcPr>
            <w:tcW w:w="7569" w:type="dxa"/>
            <w:vAlign w:val="center"/>
          </w:tcPr>
          <w:p w14:paraId="52148582">
            <w:pPr>
              <w:spacing w:line="560" w:lineRule="exact"/>
              <w:rPr>
                <w:color w:val="auto"/>
                <w:szCs w:val="21"/>
              </w:rPr>
            </w:pPr>
          </w:p>
        </w:tc>
      </w:tr>
      <w:tr w14:paraId="1D65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4904FAA8">
            <w:pPr>
              <w:spacing w:line="560" w:lineRule="exact"/>
              <w:rPr>
                <w:color w:val="auto"/>
                <w:szCs w:val="21"/>
              </w:rPr>
            </w:pPr>
          </w:p>
        </w:tc>
        <w:tc>
          <w:tcPr>
            <w:tcW w:w="7569" w:type="dxa"/>
            <w:vAlign w:val="center"/>
          </w:tcPr>
          <w:p w14:paraId="00FBB65C">
            <w:pPr>
              <w:spacing w:line="560" w:lineRule="exact"/>
              <w:rPr>
                <w:color w:val="auto"/>
                <w:szCs w:val="21"/>
              </w:rPr>
            </w:pPr>
          </w:p>
        </w:tc>
      </w:tr>
      <w:tr w14:paraId="0796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45B69587">
            <w:pPr>
              <w:spacing w:line="560" w:lineRule="exact"/>
              <w:rPr>
                <w:color w:val="auto"/>
                <w:szCs w:val="21"/>
              </w:rPr>
            </w:pPr>
          </w:p>
        </w:tc>
        <w:tc>
          <w:tcPr>
            <w:tcW w:w="7569" w:type="dxa"/>
            <w:vAlign w:val="center"/>
          </w:tcPr>
          <w:p w14:paraId="2A6A870B">
            <w:pPr>
              <w:spacing w:line="560" w:lineRule="exact"/>
              <w:rPr>
                <w:color w:val="auto"/>
                <w:szCs w:val="21"/>
              </w:rPr>
            </w:pPr>
          </w:p>
        </w:tc>
      </w:tr>
      <w:tr w14:paraId="62D0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21BF8A7">
            <w:pPr>
              <w:spacing w:line="560" w:lineRule="exact"/>
              <w:rPr>
                <w:color w:val="auto"/>
                <w:szCs w:val="21"/>
              </w:rPr>
            </w:pPr>
          </w:p>
        </w:tc>
        <w:tc>
          <w:tcPr>
            <w:tcW w:w="7569" w:type="dxa"/>
            <w:vAlign w:val="center"/>
          </w:tcPr>
          <w:p w14:paraId="181B3B95">
            <w:pPr>
              <w:spacing w:line="560" w:lineRule="exact"/>
              <w:rPr>
                <w:color w:val="auto"/>
                <w:szCs w:val="21"/>
              </w:rPr>
            </w:pPr>
          </w:p>
        </w:tc>
      </w:tr>
      <w:tr w14:paraId="6049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75403C21">
            <w:pPr>
              <w:spacing w:line="560" w:lineRule="exact"/>
              <w:rPr>
                <w:color w:val="auto"/>
                <w:szCs w:val="21"/>
              </w:rPr>
            </w:pPr>
          </w:p>
        </w:tc>
        <w:tc>
          <w:tcPr>
            <w:tcW w:w="7569" w:type="dxa"/>
            <w:vAlign w:val="center"/>
          </w:tcPr>
          <w:p w14:paraId="73C8F956">
            <w:pPr>
              <w:spacing w:line="560" w:lineRule="exact"/>
              <w:rPr>
                <w:color w:val="auto"/>
                <w:szCs w:val="21"/>
                <w:u w:val="single"/>
              </w:rPr>
            </w:pPr>
          </w:p>
        </w:tc>
      </w:tr>
      <w:tr w14:paraId="40780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1D9643E4">
            <w:pPr>
              <w:spacing w:line="560" w:lineRule="exact"/>
              <w:rPr>
                <w:color w:val="auto"/>
                <w:szCs w:val="21"/>
              </w:rPr>
            </w:pPr>
          </w:p>
        </w:tc>
        <w:tc>
          <w:tcPr>
            <w:tcW w:w="7569" w:type="dxa"/>
            <w:vAlign w:val="center"/>
          </w:tcPr>
          <w:p w14:paraId="4E92EEE5">
            <w:pPr>
              <w:spacing w:line="560" w:lineRule="exact"/>
              <w:rPr>
                <w:color w:val="auto"/>
                <w:szCs w:val="21"/>
              </w:rPr>
            </w:pPr>
          </w:p>
        </w:tc>
      </w:tr>
      <w:tr w14:paraId="27957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21A0434E">
            <w:pPr>
              <w:spacing w:line="560" w:lineRule="exact"/>
              <w:rPr>
                <w:color w:val="auto"/>
                <w:szCs w:val="21"/>
              </w:rPr>
            </w:pPr>
          </w:p>
        </w:tc>
        <w:tc>
          <w:tcPr>
            <w:tcW w:w="7569" w:type="dxa"/>
            <w:vAlign w:val="center"/>
          </w:tcPr>
          <w:p w14:paraId="374E4978">
            <w:pPr>
              <w:spacing w:line="560" w:lineRule="exact"/>
              <w:rPr>
                <w:color w:val="auto"/>
                <w:szCs w:val="21"/>
                <w:u w:val="single"/>
              </w:rPr>
            </w:pPr>
          </w:p>
        </w:tc>
      </w:tr>
      <w:tr w14:paraId="7BF12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5A9AAE16">
            <w:pPr>
              <w:spacing w:line="560" w:lineRule="exact"/>
              <w:rPr>
                <w:color w:val="auto"/>
                <w:szCs w:val="21"/>
              </w:rPr>
            </w:pPr>
          </w:p>
        </w:tc>
        <w:tc>
          <w:tcPr>
            <w:tcW w:w="7569" w:type="dxa"/>
            <w:vAlign w:val="center"/>
          </w:tcPr>
          <w:p w14:paraId="05428C75">
            <w:pPr>
              <w:spacing w:line="560" w:lineRule="exact"/>
              <w:rPr>
                <w:color w:val="auto"/>
                <w:szCs w:val="21"/>
              </w:rPr>
            </w:pPr>
          </w:p>
        </w:tc>
      </w:tr>
      <w:tr w14:paraId="6C527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58A7A4A3">
            <w:pPr>
              <w:spacing w:line="560" w:lineRule="exact"/>
              <w:rPr>
                <w:color w:val="auto"/>
                <w:szCs w:val="21"/>
              </w:rPr>
            </w:pPr>
          </w:p>
        </w:tc>
        <w:tc>
          <w:tcPr>
            <w:tcW w:w="7569" w:type="dxa"/>
            <w:vAlign w:val="center"/>
          </w:tcPr>
          <w:p w14:paraId="59E422EA">
            <w:pPr>
              <w:spacing w:line="560" w:lineRule="exact"/>
              <w:rPr>
                <w:color w:val="auto"/>
                <w:szCs w:val="21"/>
              </w:rPr>
            </w:pPr>
          </w:p>
        </w:tc>
      </w:tr>
      <w:tr w14:paraId="7C0EC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vAlign w:val="center"/>
          </w:tcPr>
          <w:p w14:paraId="67D08A00">
            <w:pPr>
              <w:spacing w:line="560" w:lineRule="exact"/>
              <w:rPr>
                <w:color w:val="auto"/>
                <w:szCs w:val="21"/>
              </w:rPr>
            </w:pPr>
          </w:p>
        </w:tc>
        <w:tc>
          <w:tcPr>
            <w:tcW w:w="7569" w:type="dxa"/>
            <w:vAlign w:val="center"/>
          </w:tcPr>
          <w:p w14:paraId="1FC6C0F6">
            <w:pPr>
              <w:spacing w:line="560" w:lineRule="exact"/>
              <w:rPr>
                <w:color w:val="auto"/>
                <w:szCs w:val="21"/>
              </w:rPr>
            </w:pPr>
          </w:p>
        </w:tc>
      </w:tr>
      <w:tr w14:paraId="1072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vAlign w:val="center"/>
          </w:tcPr>
          <w:p w14:paraId="1AFC8574">
            <w:pPr>
              <w:spacing w:line="560" w:lineRule="exact"/>
              <w:rPr>
                <w:color w:val="auto"/>
                <w:szCs w:val="21"/>
              </w:rPr>
            </w:pPr>
          </w:p>
        </w:tc>
        <w:tc>
          <w:tcPr>
            <w:tcW w:w="7569" w:type="dxa"/>
            <w:tcBorders>
              <w:top w:val="single" w:color="auto" w:sz="6" w:space="0"/>
              <w:left w:val="single" w:color="auto" w:sz="6" w:space="0"/>
              <w:bottom w:val="single" w:color="auto" w:sz="6" w:space="0"/>
              <w:right w:val="single" w:color="auto" w:sz="6" w:space="0"/>
            </w:tcBorders>
            <w:vAlign w:val="center"/>
          </w:tcPr>
          <w:p w14:paraId="40CA3A66">
            <w:pPr>
              <w:spacing w:line="560" w:lineRule="exact"/>
              <w:rPr>
                <w:color w:val="auto"/>
                <w:szCs w:val="21"/>
              </w:rPr>
            </w:pPr>
          </w:p>
        </w:tc>
      </w:tr>
    </w:tbl>
    <w:p w14:paraId="01E06885">
      <w:pPr>
        <w:spacing w:before="156" w:beforeLines="50" w:after="156" w:afterLines="50" w:line="440" w:lineRule="exact"/>
        <w:rPr>
          <w:rFonts w:ascii="宋体" w:hAnsi="宋体" w:cs="宋体"/>
          <w:b/>
          <w:color w:val="auto"/>
          <w:sz w:val="32"/>
          <w:szCs w:val="32"/>
        </w:rPr>
      </w:pPr>
    </w:p>
    <w:p w14:paraId="6597502C">
      <w:pPr>
        <w:spacing w:before="156" w:beforeLines="50" w:after="156" w:afterLines="50" w:line="440" w:lineRule="exact"/>
        <w:rPr>
          <w:rFonts w:ascii="宋体" w:hAnsi="宋体" w:cs="宋体"/>
          <w:b/>
          <w:color w:val="auto"/>
          <w:sz w:val="32"/>
          <w:szCs w:val="32"/>
        </w:rPr>
      </w:pPr>
    </w:p>
    <w:p w14:paraId="1A7693B4">
      <w:pPr>
        <w:pStyle w:val="34"/>
        <w:ind w:firstLine="643"/>
        <w:rPr>
          <w:rFonts w:cs="宋体"/>
          <w:b/>
          <w:color w:val="auto"/>
          <w:sz w:val="32"/>
          <w:szCs w:val="32"/>
        </w:rPr>
      </w:pPr>
    </w:p>
    <w:p w14:paraId="091387EF">
      <w:pPr>
        <w:pStyle w:val="24"/>
        <w:rPr>
          <w:rFonts w:ascii="宋体" w:hAnsi="宋体" w:eastAsia="宋体" w:cs="宋体"/>
          <w:b/>
          <w:color w:val="auto"/>
          <w:sz w:val="32"/>
          <w:szCs w:val="32"/>
        </w:rPr>
      </w:pPr>
    </w:p>
    <w:p w14:paraId="04143891">
      <w:pPr>
        <w:rPr>
          <w:rFonts w:ascii="宋体" w:hAnsi="宋体" w:cs="宋体"/>
          <w:b/>
          <w:color w:val="auto"/>
          <w:sz w:val="32"/>
          <w:szCs w:val="32"/>
        </w:rPr>
      </w:pPr>
    </w:p>
    <w:p w14:paraId="0B8889D5">
      <w:pPr>
        <w:pStyle w:val="34"/>
        <w:ind w:firstLine="643"/>
        <w:rPr>
          <w:rFonts w:cs="宋体"/>
          <w:b/>
          <w:color w:val="auto"/>
          <w:sz w:val="32"/>
          <w:szCs w:val="32"/>
        </w:rPr>
      </w:pPr>
    </w:p>
    <w:p w14:paraId="77D77E1A">
      <w:pPr>
        <w:pStyle w:val="24"/>
        <w:rPr>
          <w:rFonts w:ascii="宋体" w:hAnsi="宋体" w:eastAsia="宋体" w:cs="宋体"/>
          <w:b/>
          <w:color w:val="auto"/>
          <w:sz w:val="32"/>
          <w:szCs w:val="32"/>
        </w:rPr>
      </w:pPr>
    </w:p>
    <w:p w14:paraId="766030B4">
      <w:pPr>
        <w:rPr>
          <w:rFonts w:ascii="宋体" w:hAnsi="宋体" w:cs="宋体"/>
          <w:b/>
          <w:color w:val="auto"/>
          <w:sz w:val="32"/>
          <w:szCs w:val="32"/>
        </w:rPr>
      </w:pPr>
    </w:p>
    <w:p w14:paraId="657C6128">
      <w:pPr>
        <w:pStyle w:val="34"/>
        <w:ind w:firstLine="643"/>
        <w:rPr>
          <w:rFonts w:cs="宋体"/>
          <w:b/>
          <w:color w:val="auto"/>
          <w:sz w:val="32"/>
          <w:szCs w:val="32"/>
        </w:rPr>
      </w:pPr>
    </w:p>
    <w:p w14:paraId="42E4FA9F">
      <w:pPr>
        <w:pStyle w:val="2"/>
        <w:pageBreakBefore/>
        <w:spacing w:before="156" w:beforeLines="50"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六.响应文件格式</w:t>
      </w:r>
      <w:bookmarkEnd w:id="30"/>
      <w:bookmarkEnd w:id="31"/>
    </w:p>
    <w:p w14:paraId="6B661BBD">
      <w:pPr>
        <w:ind w:firstLine="6860" w:firstLineChars="2450"/>
        <w:rPr>
          <w:rFonts w:ascii="宋体" w:hAnsi="宋体" w:cs="宋体"/>
          <w:color w:val="auto"/>
        </w:rPr>
      </w:pPr>
      <w:r>
        <w:rPr>
          <w:rFonts w:hint="eastAsia" w:ascii="宋体" w:hAnsi="宋体" w:cs="宋体"/>
          <w:color w:val="auto"/>
          <w:sz w:val="28"/>
          <w:szCs w:val="28"/>
          <w:bdr w:val="single" w:color="auto" w:sz="4" w:space="0"/>
        </w:rPr>
        <w:t>注明正本或副本</w:t>
      </w:r>
    </w:p>
    <w:p w14:paraId="57A6CE69">
      <w:pPr>
        <w:rPr>
          <w:rFonts w:ascii="宋体" w:hAnsi="宋体" w:cs="宋体"/>
          <w:color w:val="auto"/>
        </w:rPr>
      </w:pPr>
    </w:p>
    <w:p w14:paraId="00BF2922">
      <w:pPr>
        <w:jc w:val="center"/>
        <w:rPr>
          <w:rFonts w:ascii="宋体" w:hAnsi="宋体" w:cs="宋体"/>
          <w:b/>
          <w:color w:val="auto"/>
          <w:sz w:val="32"/>
          <w:szCs w:val="32"/>
        </w:rPr>
      </w:pPr>
      <w:bookmarkStart w:id="166" w:name="_Toc477418344"/>
      <w:bookmarkStart w:id="167" w:name="_Toc519783893"/>
      <w:bookmarkStart w:id="168" w:name="_Toc461056631"/>
      <w:bookmarkStart w:id="169" w:name="_Toc461053086"/>
    </w:p>
    <w:p w14:paraId="453EF7DD">
      <w:pPr>
        <w:jc w:val="center"/>
        <w:outlineLvl w:val="1"/>
        <w:rPr>
          <w:rFonts w:ascii="宋体" w:hAnsi="宋体" w:cs="宋体"/>
          <w:b/>
          <w:color w:val="auto"/>
          <w:sz w:val="32"/>
          <w:szCs w:val="32"/>
        </w:rPr>
      </w:pPr>
      <w:r>
        <w:rPr>
          <w:rFonts w:hint="eastAsia" w:ascii="宋体" w:hAnsi="宋体" w:cs="宋体"/>
          <w:b/>
          <w:color w:val="auto"/>
          <w:sz w:val="32"/>
          <w:szCs w:val="32"/>
        </w:rPr>
        <w:t>资格证明文件</w:t>
      </w:r>
      <w:bookmarkEnd w:id="166"/>
    </w:p>
    <w:p w14:paraId="659F3FAE">
      <w:pPr>
        <w:jc w:val="center"/>
        <w:rPr>
          <w:rFonts w:ascii="宋体" w:hAnsi="宋体" w:cs="宋体"/>
          <w:color w:val="auto"/>
          <w:sz w:val="32"/>
          <w:szCs w:val="32"/>
        </w:rPr>
      </w:pPr>
      <w:r>
        <w:rPr>
          <w:rFonts w:hint="eastAsia" w:ascii="宋体" w:hAnsi="宋体" w:cs="宋体"/>
          <w:color w:val="auto"/>
          <w:sz w:val="32"/>
          <w:szCs w:val="32"/>
        </w:rPr>
        <w:t>（响应文件一）</w:t>
      </w:r>
    </w:p>
    <w:p w14:paraId="2707B7AC">
      <w:pPr>
        <w:jc w:val="center"/>
        <w:rPr>
          <w:rFonts w:ascii="宋体" w:hAnsi="宋体" w:cs="宋体"/>
          <w:color w:val="auto"/>
          <w:sz w:val="44"/>
          <w:szCs w:val="44"/>
        </w:rPr>
      </w:pPr>
    </w:p>
    <w:p w14:paraId="091FAA5A">
      <w:pPr>
        <w:jc w:val="center"/>
        <w:rPr>
          <w:rFonts w:ascii="宋体" w:hAnsi="宋体" w:cs="宋体"/>
          <w:color w:val="auto"/>
          <w:sz w:val="32"/>
          <w:szCs w:val="32"/>
        </w:rPr>
      </w:pPr>
      <w:r>
        <w:rPr>
          <w:rFonts w:hint="eastAsia" w:ascii="宋体" w:hAnsi="宋体" w:cs="宋体"/>
          <w:color w:val="auto"/>
          <w:sz w:val="32"/>
          <w:szCs w:val="32"/>
          <w:u w:val="single"/>
        </w:rPr>
        <w:t xml:space="preserve">                 </w:t>
      </w:r>
      <w:r>
        <w:rPr>
          <w:rFonts w:hint="eastAsia" w:ascii="宋体" w:hAnsi="宋体" w:cs="宋体"/>
          <w:color w:val="auto"/>
          <w:sz w:val="32"/>
          <w:szCs w:val="32"/>
        </w:rPr>
        <w:t>项目名称</w:t>
      </w:r>
    </w:p>
    <w:p w14:paraId="29DE83A3">
      <w:pPr>
        <w:ind w:firstLine="3360" w:firstLineChars="1200"/>
        <w:rPr>
          <w:rFonts w:ascii="宋体" w:hAnsi="宋体" w:cs="宋体"/>
          <w:color w:val="auto"/>
          <w:sz w:val="44"/>
          <w:szCs w:val="44"/>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14:paraId="386FE786">
      <w:pPr>
        <w:rPr>
          <w:rFonts w:ascii="宋体" w:hAnsi="宋体" w:cs="宋体"/>
          <w:color w:val="auto"/>
          <w:sz w:val="28"/>
          <w:szCs w:val="28"/>
        </w:rPr>
      </w:pPr>
    </w:p>
    <w:p w14:paraId="7B2253C1">
      <w:pPr>
        <w:rPr>
          <w:rFonts w:ascii="宋体" w:hAnsi="宋体" w:cs="宋体"/>
          <w:color w:val="auto"/>
          <w:sz w:val="28"/>
          <w:szCs w:val="28"/>
        </w:rPr>
      </w:pPr>
    </w:p>
    <w:p w14:paraId="6CBC4C23">
      <w:pPr>
        <w:rPr>
          <w:rFonts w:ascii="宋体" w:hAnsi="宋体" w:cs="宋体"/>
          <w:color w:val="auto"/>
          <w:sz w:val="28"/>
          <w:szCs w:val="28"/>
        </w:rPr>
      </w:pPr>
    </w:p>
    <w:p w14:paraId="443BAF14">
      <w:pPr>
        <w:rPr>
          <w:rFonts w:ascii="宋体" w:hAnsi="宋体" w:cs="宋体"/>
          <w:color w:val="auto"/>
          <w:sz w:val="28"/>
          <w:szCs w:val="28"/>
        </w:rPr>
      </w:pPr>
    </w:p>
    <w:p w14:paraId="4BF4B138">
      <w:pPr>
        <w:rPr>
          <w:rFonts w:ascii="宋体" w:hAnsi="宋体" w:cs="宋体"/>
          <w:color w:val="auto"/>
          <w:sz w:val="28"/>
          <w:szCs w:val="28"/>
        </w:rPr>
      </w:pPr>
    </w:p>
    <w:p w14:paraId="0C5C1236">
      <w:pPr>
        <w:rPr>
          <w:rFonts w:ascii="宋体" w:hAnsi="宋体" w:cs="宋体"/>
          <w:color w:val="auto"/>
          <w:sz w:val="28"/>
          <w:szCs w:val="28"/>
        </w:rPr>
      </w:pPr>
    </w:p>
    <w:p w14:paraId="79A36485">
      <w:pPr>
        <w:rPr>
          <w:rFonts w:ascii="宋体" w:hAnsi="宋体" w:cs="宋体"/>
          <w:color w:val="auto"/>
          <w:sz w:val="28"/>
          <w:szCs w:val="28"/>
        </w:rPr>
      </w:pPr>
    </w:p>
    <w:p w14:paraId="773E7705">
      <w:pPr>
        <w:rPr>
          <w:rFonts w:ascii="宋体" w:hAnsi="宋体" w:cs="宋体"/>
          <w:color w:val="auto"/>
          <w:sz w:val="28"/>
          <w:szCs w:val="28"/>
        </w:rPr>
      </w:pPr>
    </w:p>
    <w:p w14:paraId="190D2B47">
      <w:pPr>
        <w:rPr>
          <w:rFonts w:ascii="宋体" w:hAnsi="宋体" w:cs="宋体"/>
          <w:color w:val="auto"/>
          <w:sz w:val="28"/>
          <w:szCs w:val="28"/>
        </w:rPr>
      </w:pPr>
    </w:p>
    <w:p w14:paraId="41042A13">
      <w:pPr>
        <w:rPr>
          <w:rFonts w:ascii="宋体" w:hAnsi="宋体" w:cs="宋体"/>
          <w:color w:val="auto"/>
          <w:sz w:val="28"/>
          <w:szCs w:val="28"/>
        </w:rPr>
      </w:pPr>
    </w:p>
    <w:p w14:paraId="7AC06D55">
      <w:pPr>
        <w:jc w:val="center"/>
        <w:rPr>
          <w:rFonts w:ascii="宋体" w:hAnsi="宋体" w:cs="宋体"/>
          <w:color w:val="auto"/>
          <w:sz w:val="28"/>
          <w:szCs w:val="28"/>
          <w:u w:val="single"/>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7EDAF988">
      <w:pPr>
        <w:jc w:val="center"/>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3B443A8E">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0AD15287">
      <w:pPr>
        <w:spacing w:line="360" w:lineRule="auto"/>
        <w:jc w:val="center"/>
        <w:rPr>
          <w:rFonts w:ascii="宋体" w:hAnsi="宋体" w:cs="宋体"/>
          <w:b/>
          <w:color w:val="auto"/>
          <w:sz w:val="36"/>
          <w:szCs w:val="36"/>
        </w:rPr>
      </w:pPr>
    </w:p>
    <w:p w14:paraId="13897799">
      <w:pPr>
        <w:spacing w:line="360" w:lineRule="auto"/>
        <w:jc w:val="center"/>
        <w:rPr>
          <w:rFonts w:ascii="宋体" w:hAnsi="宋体" w:cs="宋体"/>
          <w:b/>
          <w:color w:val="auto"/>
          <w:sz w:val="36"/>
          <w:szCs w:val="36"/>
        </w:rPr>
      </w:pPr>
      <w:r>
        <w:rPr>
          <w:rFonts w:hint="eastAsia" w:ascii="宋体" w:hAnsi="宋体" w:cs="宋体"/>
          <w:b/>
          <w:color w:val="auto"/>
          <w:sz w:val="36"/>
          <w:szCs w:val="36"/>
        </w:rPr>
        <w:t>目  录</w:t>
      </w:r>
    </w:p>
    <w:p w14:paraId="2BB9A46B">
      <w:pPr>
        <w:spacing w:line="440" w:lineRule="exact"/>
        <w:ind w:firstLine="411" w:firstLineChars="196"/>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594E7769">
      <w:pPr>
        <w:spacing w:line="440" w:lineRule="exact"/>
        <w:ind w:firstLine="411" w:firstLineChars="196"/>
        <w:rPr>
          <w:rFonts w:ascii="宋体" w:hAnsi="宋体" w:cs="宋体"/>
          <w:color w:val="auto"/>
          <w:szCs w:val="21"/>
        </w:rPr>
      </w:pPr>
      <w:r>
        <w:rPr>
          <w:rFonts w:hint="eastAsia" w:ascii="宋体" w:hAnsi="宋体" w:cs="宋体"/>
          <w:color w:val="auto"/>
          <w:szCs w:val="21"/>
        </w:rPr>
        <w:t>（2）供应商有效的营业执照（或三证合一的有效证件）；</w:t>
      </w:r>
    </w:p>
    <w:p w14:paraId="1EAD98D3">
      <w:pPr>
        <w:spacing w:line="440" w:lineRule="exact"/>
        <w:ind w:firstLine="411" w:firstLineChars="196"/>
        <w:rPr>
          <w:rFonts w:ascii="宋体" w:hAnsi="宋体" w:cs="宋体"/>
          <w:color w:val="auto"/>
          <w:szCs w:val="21"/>
        </w:rPr>
      </w:pPr>
      <w:r>
        <w:rPr>
          <w:rFonts w:hint="eastAsia" w:ascii="宋体" w:hAnsi="宋体" w:cs="宋体"/>
          <w:color w:val="auto"/>
          <w:szCs w:val="21"/>
        </w:rPr>
        <w:t>（3）诚信响应承诺书（格式见附件 ）；</w:t>
      </w:r>
    </w:p>
    <w:p w14:paraId="29A11261">
      <w:pPr>
        <w:spacing w:line="440" w:lineRule="exact"/>
        <w:ind w:firstLine="411" w:firstLineChars="196"/>
        <w:rPr>
          <w:rFonts w:ascii="宋体" w:hAnsi="宋体" w:cs="宋体"/>
          <w:color w:val="auto"/>
          <w:szCs w:val="21"/>
        </w:rPr>
      </w:pPr>
      <w:r>
        <w:rPr>
          <w:rFonts w:hint="eastAsia" w:ascii="宋体" w:hAnsi="宋体" w:cs="宋体"/>
          <w:color w:val="auto"/>
          <w:szCs w:val="21"/>
        </w:rPr>
        <w:t>（4）资信评审评分细则中所需要的证明材料；</w:t>
      </w:r>
    </w:p>
    <w:p w14:paraId="366B6D14">
      <w:pPr>
        <w:spacing w:line="440" w:lineRule="exact"/>
        <w:ind w:firstLine="420" w:firstLineChars="200"/>
        <w:rPr>
          <w:rFonts w:ascii="宋体" w:hAnsi="宋体" w:cs="宋体"/>
          <w:color w:val="auto"/>
          <w:kern w:val="0"/>
          <w:szCs w:val="21"/>
          <w:u w:color="000000"/>
        </w:rPr>
      </w:pPr>
      <w:r>
        <w:rPr>
          <w:rFonts w:hint="eastAsia" w:ascii="宋体" w:hAnsi="宋体" w:cs="宋体"/>
          <w:color w:val="auto"/>
          <w:szCs w:val="21"/>
        </w:rPr>
        <w:t>（5）供应商针对本项目认为需要提供的其他证明材料。</w:t>
      </w:r>
    </w:p>
    <w:p w14:paraId="18CAA3E3">
      <w:pPr>
        <w:spacing w:line="440" w:lineRule="exact"/>
        <w:ind w:firstLine="422" w:firstLineChars="200"/>
        <w:rPr>
          <w:rFonts w:ascii="宋体" w:hAnsi="宋体" w:cs="宋体"/>
          <w:color w:val="auto"/>
          <w:kern w:val="0"/>
          <w:szCs w:val="21"/>
        </w:rPr>
      </w:pPr>
      <w:r>
        <w:rPr>
          <w:rFonts w:hint="eastAsia" w:ascii="宋体" w:hAnsi="宋体" w:cs="宋体"/>
          <w:b/>
          <w:bCs/>
          <w:color w:val="auto"/>
          <w:szCs w:val="21"/>
        </w:rPr>
        <w:t>以上材料须按顺序装订，复印件均须加盖供应商公章。供应商所提交的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rPr>
        <w:t>。</w:t>
      </w:r>
    </w:p>
    <w:p w14:paraId="5597200B">
      <w:pPr>
        <w:spacing w:line="457" w:lineRule="exact"/>
        <w:ind w:firstLine="480" w:firstLineChars="200"/>
        <w:rPr>
          <w:rFonts w:ascii="宋体" w:hAnsi="宋体" w:cs="宋体"/>
          <w:color w:val="auto"/>
          <w:sz w:val="24"/>
          <w:szCs w:val="20"/>
        </w:rPr>
      </w:pPr>
    </w:p>
    <w:p w14:paraId="08874B6D">
      <w:pPr>
        <w:spacing w:line="360" w:lineRule="auto"/>
        <w:ind w:left="63" w:leftChars="30" w:firstLine="480" w:firstLineChars="200"/>
        <w:rPr>
          <w:rFonts w:ascii="宋体" w:hAnsi="宋体" w:cs="宋体"/>
          <w:color w:val="auto"/>
          <w:kern w:val="0"/>
          <w:sz w:val="24"/>
          <w:szCs w:val="20"/>
        </w:rPr>
      </w:pPr>
    </w:p>
    <w:p w14:paraId="36EDE1D2">
      <w:pPr>
        <w:ind w:left="420" w:hanging="420"/>
        <w:rPr>
          <w:rFonts w:ascii="宋体" w:hAnsi="宋体" w:cs="宋体"/>
          <w:color w:val="auto"/>
          <w:sz w:val="24"/>
        </w:rPr>
      </w:pPr>
    </w:p>
    <w:p w14:paraId="71293F85">
      <w:pPr>
        <w:ind w:left="420" w:hanging="420"/>
        <w:rPr>
          <w:rFonts w:ascii="宋体" w:hAnsi="宋体" w:cs="宋体"/>
          <w:color w:val="auto"/>
          <w:sz w:val="24"/>
        </w:rPr>
      </w:pPr>
    </w:p>
    <w:p w14:paraId="322C19FC">
      <w:pPr>
        <w:spacing w:line="457" w:lineRule="exact"/>
        <w:ind w:firstLine="480" w:firstLineChars="200"/>
        <w:rPr>
          <w:rFonts w:ascii="宋体" w:hAnsi="宋体" w:cs="宋体"/>
          <w:color w:val="auto"/>
          <w:sz w:val="24"/>
          <w:szCs w:val="20"/>
        </w:rPr>
      </w:pPr>
    </w:p>
    <w:p w14:paraId="11BCF615">
      <w:pPr>
        <w:spacing w:line="457" w:lineRule="exact"/>
        <w:ind w:firstLine="480" w:firstLineChars="200"/>
        <w:rPr>
          <w:rFonts w:ascii="宋体" w:hAnsi="宋体" w:cs="宋体"/>
          <w:color w:val="auto"/>
          <w:sz w:val="24"/>
          <w:szCs w:val="20"/>
        </w:rPr>
      </w:pPr>
    </w:p>
    <w:p w14:paraId="1D8BD997">
      <w:pPr>
        <w:spacing w:line="457" w:lineRule="exact"/>
        <w:rPr>
          <w:rFonts w:ascii="宋体" w:hAnsi="宋体" w:cs="宋体"/>
          <w:color w:val="auto"/>
          <w:sz w:val="24"/>
          <w:szCs w:val="20"/>
        </w:rPr>
      </w:pPr>
    </w:p>
    <w:p w14:paraId="385A094B">
      <w:pPr>
        <w:pStyle w:val="34"/>
        <w:ind w:firstLine="420"/>
        <w:rPr>
          <w:rFonts w:cs="宋体"/>
          <w:color w:val="auto"/>
        </w:rPr>
      </w:pPr>
    </w:p>
    <w:p w14:paraId="220F651E">
      <w:pPr>
        <w:pStyle w:val="24"/>
        <w:rPr>
          <w:rFonts w:ascii="宋体" w:hAnsi="宋体" w:eastAsia="宋体" w:cs="宋体"/>
          <w:color w:val="auto"/>
        </w:rPr>
      </w:pPr>
    </w:p>
    <w:p w14:paraId="0CD6AADC">
      <w:pPr>
        <w:pStyle w:val="24"/>
        <w:rPr>
          <w:rFonts w:ascii="宋体" w:hAnsi="宋体" w:eastAsia="宋体" w:cs="宋体"/>
          <w:color w:val="auto"/>
        </w:rPr>
      </w:pPr>
    </w:p>
    <w:p w14:paraId="26EF595F">
      <w:pPr>
        <w:pStyle w:val="24"/>
        <w:rPr>
          <w:rFonts w:ascii="宋体" w:hAnsi="宋体" w:eastAsia="宋体" w:cs="宋体"/>
          <w:color w:val="auto"/>
        </w:rPr>
      </w:pPr>
    </w:p>
    <w:p w14:paraId="5AE158C8">
      <w:pPr>
        <w:pStyle w:val="24"/>
        <w:rPr>
          <w:rFonts w:ascii="宋体" w:hAnsi="宋体" w:eastAsia="宋体" w:cs="宋体"/>
          <w:color w:val="auto"/>
        </w:rPr>
      </w:pPr>
    </w:p>
    <w:p w14:paraId="39132B08">
      <w:pPr>
        <w:pageBreakBefore/>
        <w:spacing w:line="360" w:lineRule="auto"/>
        <w:jc w:val="center"/>
        <w:outlineLvl w:val="1"/>
        <w:rPr>
          <w:rFonts w:ascii="宋体" w:hAnsi="宋体" w:cs="宋体"/>
          <w:b/>
          <w:color w:val="auto"/>
          <w:sz w:val="28"/>
          <w:szCs w:val="28"/>
        </w:rPr>
      </w:pPr>
      <w:bookmarkStart w:id="170" w:name="_Toc466727476"/>
      <w:bookmarkStart w:id="171" w:name="_Toc466709895"/>
      <w:bookmarkStart w:id="172" w:name="_Toc477418345"/>
      <w:r>
        <w:rPr>
          <w:rFonts w:hint="eastAsia" w:ascii="宋体" w:hAnsi="宋体" w:cs="宋体"/>
          <w:b/>
          <w:color w:val="auto"/>
          <w:sz w:val="28"/>
          <w:szCs w:val="28"/>
        </w:rPr>
        <w:t>附件1、法定代表人身份证明或授权委托书</w:t>
      </w:r>
      <w:bookmarkEnd w:id="170"/>
      <w:bookmarkEnd w:id="171"/>
      <w:bookmarkEnd w:id="172"/>
    </w:p>
    <w:p w14:paraId="2CBCCCA9">
      <w:pPr>
        <w:widowControl/>
        <w:spacing w:before="312" w:beforeLines="100" w:after="312" w:afterLines="100" w:line="480" w:lineRule="exact"/>
        <w:ind w:firstLine="180" w:firstLineChars="75"/>
        <w:jc w:val="center"/>
        <w:textAlignment w:val="baseline"/>
        <w:rPr>
          <w:rFonts w:ascii="宋体" w:hAnsi="宋体" w:cs="宋体"/>
          <w:b/>
          <w:color w:val="auto"/>
          <w:kern w:val="0"/>
          <w:sz w:val="24"/>
          <w:u w:color="000000"/>
        </w:rPr>
      </w:pPr>
      <w:r>
        <w:rPr>
          <w:rFonts w:hint="eastAsia" w:ascii="宋体" w:hAnsi="宋体" w:cs="宋体"/>
          <w:color w:val="auto"/>
          <w:kern w:val="0"/>
          <w:sz w:val="24"/>
          <w:u w:color="000000"/>
        </w:rPr>
        <w:t>法定代表人身份证明</w:t>
      </w:r>
    </w:p>
    <w:p w14:paraId="37A20FB2">
      <w:pPr>
        <w:spacing w:line="480" w:lineRule="exact"/>
        <w:ind w:firstLine="480" w:firstLineChars="20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4D8E5CB">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单位性质： </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6221067">
      <w:pPr>
        <w:spacing w:line="480" w:lineRule="exact"/>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83D6DC1">
      <w:pPr>
        <w:spacing w:line="480" w:lineRule="exact"/>
        <w:ind w:firstLine="480" w:firstLineChars="200"/>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5757CC8">
      <w:pPr>
        <w:spacing w:line="480" w:lineRule="exact"/>
        <w:ind w:firstLine="480" w:firstLineChars="200"/>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4C6F40D">
      <w:pPr>
        <w:spacing w:line="480" w:lineRule="exact"/>
        <w:ind w:firstLine="1440" w:firstLineChars="200"/>
        <w:rPr>
          <w:rFonts w:ascii="宋体" w:hAnsi="宋体" w:cs="宋体"/>
          <w:color w:val="auto"/>
          <w:sz w:val="24"/>
        </w:rPr>
      </w:pPr>
      <w:r>
        <w:rPr>
          <w:rFonts w:hint="eastAsia" w:ascii="宋体" w:hAnsi="宋体" w:cs="宋体"/>
          <w:color w:val="auto"/>
          <w:spacing w:val="240"/>
          <w:sz w:val="24"/>
        </w:rPr>
        <w:t>姓</w:t>
      </w:r>
      <w:r>
        <w:rPr>
          <w:rFonts w:hint="eastAsia" w:ascii="宋体" w:hAnsi="宋体" w:cs="宋体"/>
          <w:color w:val="auto"/>
          <w:sz w:val="24"/>
        </w:rPr>
        <w:t>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r>
        <w:rPr>
          <w:rFonts w:hint="eastAsia" w:ascii="宋体" w:hAnsi="宋体" w:cs="宋体"/>
          <w:color w:val="auto"/>
          <w:sz w:val="24"/>
        </w:rPr>
        <w:t>_</w:t>
      </w:r>
    </w:p>
    <w:p w14:paraId="2D6F5958">
      <w:pPr>
        <w:spacing w:line="480" w:lineRule="exact"/>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（供应商名称）的法定代表人。</w:t>
      </w:r>
    </w:p>
    <w:p w14:paraId="082D0455">
      <w:pPr>
        <w:spacing w:line="480" w:lineRule="exact"/>
        <w:ind w:firstLine="960" w:firstLineChars="400"/>
        <w:rPr>
          <w:rFonts w:ascii="宋体" w:hAnsi="宋体" w:cs="宋体"/>
          <w:color w:val="auto"/>
          <w:sz w:val="24"/>
        </w:rPr>
      </w:pPr>
      <w:r>
        <w:rPr>
          <w:rFonts w:hint="eastAsia" w:ascii="宋体" w:hAnsi="宋体" w:cs="宋体"/>
          <w:color w:val="auto"/>
          <w:sz w:val="24"/>
        </w:rPr>
        <w:t>特此证明。</w:t>
      </w:r>
    </w:p>
    <w:p w14:paraId="51A065AE">
      <w:pPr>
        <w:spacing w:line="480" w:lineRule="exact"/>
        <w:ind w:firstLine="960" w:firstLineChars="400"/>
        <w:rPr>
          <w:rFonts w:ascii="宋体" w:hAnsi="宋体" w:cs="宋体"/>
          <w:color w:val="auto"/>
          <w:sz w:val="24"/>
        </w:rPr>
      </w:pPr>
      <w:r>
        <w:rPr>
          <w:rFonts w:hint="eastAsia" w:ascii="宋体" w:hAnsi="宋体" w:cs="宋体"/>
          <w:color w:val="auto"/>
          <w:sz w:val="24"/>
        </w:rPr>
        <w:t>附：法定代表人身份证明</w:t>
      </w:r>
    </w:p>
    <w:p w14:paraId="2AD4B059">
      <w:pPr>
        <w:spacing w:line="360" w:lineRule="auto"/>
        <w:ind w:firstLine="3480" w:firstLineChars="1450"/>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u w:val="single"/>
        </w:rPr>
        <w:t xml:space="preserve">                 </w:t>
      </w:r>
      <w:r>
        <w:rPr>
          <w:rFonts w:hint="eastAsia" w:ascii="宋体" w:hAnsi="宋体" w:cs="宋体"/>
          <w:color w:val="auto"/>
          <w:sz w:val="24"/>
        </w:rPr>
        <w:t>（盖单位章）</w:t>
      </w:r>
    </w:p>
    <w:p w14:paraId="0922910F">
      <w:pPr>
        <w:spacing w:line="360" w:lineRule="auto"/>
        <w:rPr>
          <w:rFonts w:ascii="宋体" w:hAnsi="宋体" w:cs="宋体"/>
          <w:color w:val="auto"/>
          <w:szCs w:val="20"/>
        </w:rPr>
      </w:pPr>
      <w:r>
        <w:rPr>
          <w:rFonts w:hint="eastAsia" w:ascii="宋体" w:hAnsi="宋体" w:cs="宋体"/>
          <w:color w:val="auto"/>
          <w:sz w:val="24"/>
        </w:rPr>
        <w:t xml:space="preserve">                                        年    月     日</w:t>
      </w:r>
    </w:p>
    <w:p w14:paraId="2816C1E3">
      <w:pPr>
        <w:widowControl/>
        <w:spacing w:before="312" w:beforeLines="100" w:after="312" w:afterLines="100" w:line="480" w:lineRule="exact"/>
        <w:ind w:firstLine="180" w:firstLineChars="75"/>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授权委托书</w:t>
      </w:r>
    </w:p>
    <w:p w14:paraId="38D86281">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本人 </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（供应商）的法定代表人，现委托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 “</w:t>
      </w:r>
      <w:r>
        <w:rPr>
          <w:rFonts w:hint="eastAsia" w:ascii="宋体" w:hAnsi="宋体" w:cs="宋体"/>
          <w:color w:val="auto"/>
          <w:sz w:val="24"/>
          <w:u w:val="single"/>
        </w:rPr>
        <w:t xml:space="preserve">      </w:t>
      </w:r>
      <w:r>
        <w:rPr>
          <w:rFonts w:hint="eastAsia" w:ascii="宋体" w:hAnsi="宋体" w:cs="宋体"/>
          <w:color w:val="auto"/>
          <w:sz w:val="24"/>
        </w:rPr>
        <w:t xml:space="preserve"> ”（项目名称、编号）磋商文件，全权处理与该项目磋商、评审答疑、签订合同以及与合同执行有关的一切事务，其法律后果由我方承担。</w:t>
      </w:r>
    </w:p>
    <w:p w14:paraId="3B81AA84">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委托期限：                                </w:t>
      </w:r>
    </w:p>
    <w:p w14:paraId="2967176C">
      <w:pPr>
        <w:spacing w:line="480" w:lineRule="exact"/>
        <w:ind w:firstLine="480" w:firstLineChars="200"/>
        <w:rPr>
          <w:rFonts w:ascii="宋体" w:hAnsi="宋体" w:cs="宋体"/>
          <w:color w:val="auto"/>
          <w:sz w:val="24"/>
        </w:rPr>
      </w:pPr>
      <w:r>
        <w:rPr>
          <w:rFonts w:hint="eastAsia" w:ascii="宋体" w:hAnsi="宋体" w:cs="宋体"/>
          <w:color w:val="auto"/>
          <w:sz w:val="24"/>
        </w:rPr>
        <w:t>代理人无转委托权。</w:t>
      </w:r>
    </w:p>
    <w:p w14:paraId="7FF2EB8B">
      <w:pPr>
        <w:spacing w:line="480" w:lineRule="exact"/>
        <w:ind w:firstLine="480" w:firstLineChars="200"/>
        <w:rPr>
          <w:rFonts w:ascii="宋体" w:hAnsi="宋体" w:cs="宋体"/>
          <w:color w:val="auto"/>
          <w:sz w:val="24"/>
        </w:rPr>
      </w:pPr>
      <w:r>
        <w:rPr>
          <w:rFonts w:hint="eastAsia" w:ascii="宋体" w:hAnsi="宋体" w:cs="宋体"/>
          <w:color w:val="auto"/>
          <w:sz w:val="24"/>
        </w:rPr>
        <w:t>附：法定代表人身份证明和委托代理人身份证明</w:t>
      </w:r>
    </w:p>
    <w:p w14:paraId="7130A344">
      <w:pPr>
        <w:spacing w:line="360" w:lineRule="auto"/>
        <w:ind w:left="63" w:leftChars="30" w:firstLine="420" w:firstLineChars="200"/>
        <w:rPr>
          <w:rFonts w:ascii="宋体" w:hAnsi="宋体" w:cs="宋体"/>
          <w:color w:val="auto"/>
          <w:kern w:val="0"/>
          <w:szCs w:val="20"/>
        </w:rPr>
      </w:pPr>
    </w:p>
    <w:p w14:paraId="3B08AB6A">
      <w:pPr>
        <w:spacing w:line="480" w:lineRule="exact"/>
        <w:rPr>
          <w:rFonts w:ascii="宋体" w:hAnsi="宋体" w:cs="宋体"/>
          <w:color w:val="auto"/>
          <w:sz w:val="24"/>
        </w:rPr>
      </w:pPr>
      <w:r>
        <w:rPr>
          <w:rFonts w:hint="eastAsia" w:ascii="宋体" w:hAnsi="宋体" w:cs="宋体"/>
          <w:color w:val="auto"/>
          <w:sz w:val="24"/>
        </w:rPr>
        <w:t xml:space="preserve">                    供应商（盖单位章）：</w:t>
      </w:r>
    </w:p>
    <w:p w14:paraId="7193E95E">
      <w:pPr>
        <w:spacing w:line="480" w:lineRule="exact"/>
        <w:ind w:left="1676" w:leftChars="798"/>
        <w:rPr>
          <w:rFonts w:ascii="宋体" w:hAnsi="宋体" w:cs="宋体"/>
          <w:color w:val="auto"/>
          <w:sz w:val="24"/>
        </w:rPr>
      </w:pPr>
      <w:r>
        <w:rPr>
          <w:rFonts w:hint="eastAsia" w:ascii="宋体" w:hAnsi="宋体" w:cs="宋体"/>
          <w:color w:val="auto"/>
          <w:sz w:val="24"/>
        </w:rPr>
        <w:t>法定代表人（身份证号码）：                      （签字或盖章）委托代理人（身份证号码）：                      （签字或盖章）</w:t>
      </w:r>
    </w:p>
    <w:p w14:paraId="6CE46F80">
      <w:pPr>
        <w:spacing w:line="480" w:lineRule="exact"/>
        <w:ind w:firstLine="2820" w:firstLineChars="1175"/>
        <w:jc w:val="right"/>
        <w:rPr>
          <w:rFonts w:ascii="宋体" w:hAnsi="宋体" w:cs="宋体"/>
          <w:b/>
          <w:color w:val="auto"/>
          <w:sz w:val="28"/>
          <w:szCs w:val="28"/>
        </w:rPr>
      </w:pPr>
      <w:r>
        <w:rPr>
          <w:rFonts w:hint="eastAsia" w:ascii="宋体" w:hAnsi="宋体" w:cs="宋体"/>
          <w:color w:val="auto"/>
          <w:sz w:val="24"/>
          <w:szCs w:val="20"/>
        </w:rPr>
        <w:t xml:space="preserve">              年    月    日</w:t>
      </w:r>
    </w:p>
    <w:p w14:paraId="1A5EE91B">
      <w:pPr>
        <w:spacing w:line="400" w:lineRule="exact"/>
        <w:ind w:firstLine="562" w:firstLineChars="200"/>
        <w:rPr>
          <w:rFonts w:ascii="宋体" w:hAnsi="宋体" w:cs="宋体"/>
          <w:b/>
          <w:color w:val="auto"/>
          <w:sz w:val="28"/>
          <w:szCs w:val="28"/>
        </w:rPr>
      </w:pPr>
    </w:p>
    <w:p w14:paraId="7580554F">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附件2、诚信响应承诺书</w:t>
      </w:r>
    </w:p>
    <w:p w14:paraId="2BEB46B6">
      <w:pPr>
        <w:spacing w:line="440" w:lineRule="exact"/>
        <w:rPr>
          <w:rFonts w:ascii="宋体" w:hAnsi="宋体" w:cs="宋体"/>
          <w:color w:val="auto"/>
          <w:szCs w:val="21"/>
        </w:rPr>
      </w:pPr>
      <w:r>
        <w:rPr>
          <w:rFonts w:hint="eastAsia" w:ascii="宋体" w:hAnsi="宋体" w:cs="宋体"/>
          <w:color w:val="auto"/>
          <w:szCs w:val="21"/>
        </w:rPr>
        <w:t>本人以企业法定代表人的身份郑重承诺：</w:t>
      </w:r>
    </w:p>
    <w:p w14:paraId="43E0E538">
      <w:pPr>
        <w:spacing w:line="440" w:lineRule="exact"/>
        <w:ind w:firstLine="420" w:firstLineChars="200"/>
        <w:rPr>
          <w:rFonts w:ascii="宋体" w:hAnsi="宋体" w:cs="宋体"/>
          <w:color w:val="auto"/>
          <w:szCs w:val="21"/>
        </w:rPr>
      </w:pPr>
      <w:r>
        <w:rPr>
          <w:rFonts w:hint="eastAsia" w:ascii="宋体" w:hAnsi="宋体" w:cs="宋体"/>
          <w:color w:val="auto"/>
          <w:szCs w:val="21"/>
        </w:rPr>
        <w:t>一、将遵循公开、公正和诚实信用的原则自愿参加</w:t>
      </w:r>
      <w:r>
        <w:rPr>
          <w:rFonts w:hint="eastAsia" w:ascii="宋体" w:hAnsi="宋体" w:cs="宋体"/>
          <w:color w:val="auto"/>
          <w:szCs w:val="21"/>
          <w:u w:val="single"/>
        </w:rPr>
        <w:t xml:space="preserve">                   </w:t>
      </w:r>
      <w:r>
        <w:rPr>
          <w:rFonts w:hint="eastAsia" w:ascii="宋体" w:hAnsi="宋体" w:cs="宋体"/>
          <w:color w:val="auto"/>
          <w:szCs w:val="21"/>
        </w:rPr>
        <w:t>项目的投标，所提供的一切材料都是真实、有效、合法的；</w:t>
      </w:r>
    </w:p>
    <w:p w14:paraId="6776B3E1">
      <w:pPr>
        <w:spacing w:line="440" w:lineRule="exact"/>
        <w:ind w:firstLine="420" w:firstLineChars="200"/>
        <w:rPr>
          <w:rFonts w:ascii="宋体" w:hAnsi="宋体" w:cs="宋体"/>
          <w:color w:val="auto"/>
          <w:szCs w:val="21"/>
        </w:rPr>
      </w:pPr>
      <w:r>
        <w:rPr>
          <w:rFonts w:hint="eastAsia" w:ascii="宋体" w:hAnsi="宋体" w:cs="宋体"/>
          <w:color w:val="auto"/>
          <w:szCs w:val="21"/>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330F6361">
      <w:pPr>
        <w:spacing w:line="440" w:lineRule="exact"/>
        <w:ind w:firstLine="420" w:firstLineChars="200"/>
        <w:rPr>
          <w:rFonts w:ascii="宋体" w:hAnsi="宋体" w:cs="宋体"/>
          <w:color w:val="auto"/>
          <w:szCs w:val="21"/>
        </w:rPr>
      </w:pPr>
      <w:r>
        <w:rPr>
          <w:rFonts w:hint="eastAsia" w:ascii="宋体" w:hAnsi="宋体" w:cs="宋体"/>
          <w:color w:val="auto"/>
          <w:szCs w:val="21"/>
        </w:rPr>
        <w:t>三、不出借、转让资质证书，不让他人挂靠投标，不以他人名义投标或者以其他方式弄虚作假，骗取中标；</w:t>
      </w:r>
    </w:p>
    <w:p w14:paraId="6E557857">
      <w:pPr>
        <w:spacing w:line="440" w:lineRule="exact"/>
        <w:ind w:firstLine="420" w:firstLineChars="200"/>
        <w:rPr>
          <w:rFonts w:ascii="宋体" w:hAnsi="宋体" w:cs="宋体"/>
          <w:color w:val="auto"/>
          <w:szCs w:val="21"/>
        </w:rPr>
      </w:pPr>
      <w:r>
        <w:rPr>
          <w:rFonts w:hint="eastAsia" w:ascii="宋体" w:hAnsi="宋体" w:cs="宋体"/>
          <w:color w:val="auto"/>
          <w:szCs w:val="21"/>
        </w:rPr>
        <w:t>四、不与其他供应商相互串通投标报价，不排挤其他供应商的公平竞争、损害采购人的合法权益；</w:t>
      </w:r>
    </w:p>
    <w:p w14:paraId="2ADECA08">
      <w:pPr>
        <w:spacing w:line="440" w:lineRule="exact"/>
        <w:ind w:firstLine="420" w:firstLineChars="200"/>
        <w:rPr>
          <w:rFonts w:ascii="宋体" w:hAnsi="宋体" w:cs="宋体"/>
          <w:color w:val="auto"/>
          <w:szCs w:val="21"/>
        </w:rPr>
      </w:pPr>
      <w:r>
        <w:rPr>
          <w:rFonts w:hint="eastAsia" w:ascii="宋体" w:hAnsi="宋体" w:cs="宋体"/>
          <w:color w:val="auto"/>
          <w:szCs w:val="21"/>
        </w:rPr>
        <w:t>五、不与采购人、招标代理机构或其他供应商串通投标，损害国家利益、社会公共利益或者他人的合法权益；</w:t>
      </w:r>
    </w:p>
    <w:p w14:paraId="231F753E">
      <w:pPr>
        <w:spacing w:line="440" w:lineRule="exact"/>
        <w:ind w:firstLine="420" w:firstLineChars="200"/>
        <w:rPr>
          <w:rFonts w:ascii="宋体" w:hAnsi="宋体" w:cs="宋体"/>
          <w:color w:val="auto"/>
          <w:szCs w:val="21"/>
        </w:rPr>
      </w:pPr>
      <w:r>
        <w:rPr>
          <w:rFonts w:hint="eastAsia" w:ascii="宋体" w:hAnsi="宋体" w:cs="宋体"/>
          <w:color w:val="auto"/>
          <w:szCs w:val="21"/>
        </w:rPr>
        <w:t>六、我公司没有下列情形： 1、被人民法院列入失信被执行人的；2、供应商或其法定代表人或拟派项目负责人前三年有行贿犯罪行为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w:t>
      </w:r>
    </w:p>
    <w:p w14:paraId="0B656E6D">
      <w:pPr>
        <w:spacing w:line="440" w:lineRule="exact"/>
        <w:ind w:firstLine="420" w:firstLineChars="200"/>
        <w:rPr>
          <w:rFonts w:ascii="宋体" w:hAnsi="宋体" w:cs="宋体"/>
          <w:color w:val="auto"/>
          <w:szCs w:val="21"/>
        </w:rPr>
      </w:pPr>
      <w:r>
        <w:rPr>
          <w:rFonts w:hint="eastAsia" w:ascii="宋体" w:hAnsi="宋体" w:cs="宋体"/>
          <w:color w:val="auto"/>
          <w:szCs w:val="21"/>
        </w:rPr>
        <w:t>七、严格遵守开标现场纪律，服从监管人员管理；</w:t>
      </w:r>
    </w:p>
    <w:p w14:paraId="2ED30F97">
      <w:pPr>
        <w:spacing w:line="440" w:lineRule="exact"/>
        <w:ind w:firstLine="420" w:firstLineChars="200"/>
        <w:rPr>
          <w:rFonts w:ascii="宋体" w:hAnsi="宋体" w:cs="宋体"/>
          <w:color w:val="auto"/>
          <w:szCs w:val="21"/>
        </w:rPr>
      </w:pPr>
      <w:r>
        <w:rPr>
          <w:rFonts w:hint="eastAsia" w:ascii="宋体" w:hAnsi="宋体" w:cs="宋体"/>
          <w:color w:val="auto"/>
          <w:szCs w:val="21"/>
        </w:rPr>
        <w:t>八、保证中标后不转包，若有分包征得采购人同意；</w:t>
      </w:r>
    </w:p>
    <w:p w14:paraId="4D7CDEB3">
      <w:pPr>
        <w:spacing w:line="440" w:lineRule="exact"/>
        <w:ind w:firstLine="420" w:firstLineChars="200"/>
        <w:rPr>
          <w:rFonts w:ascii="宋体" w:hAnsi="宋体" w:cs="宋体"/>
          <w:color w:val="auto"/>
          <w:szCs w:val="21"/>
        </w:rPr>
      </w:pPr>
      <w:r>
        <w:rPr>
          <w:rFonts w:hint="eastAsia" w:ascii="宋体" w:hAnsi="宋体" w:cs="宋体"/>
          <w:color w:val="auto"/>
          <w:szCs w:val="21"/>
        </w:rPr>
        <w:t>九、保证中标之后，按照响应文件要求提供相关后续服务；</w:t>
      </w:r>
    </w:p>
    <w:p w14:paraId="4A2B5ED9">
      <w:pPr>
        <w:spacing w:line="440" w:lineRule="exact"/>
        <w:ind w:firstLine="420" w:firstLineChars="200"/>
        <w:rPr>
          <w:rFonts w:ascii="宋体" w:hAnsi="宋体" w:cs="宋体"/>
          <w:color w:val="auto"/>
          <w:szCs w:val="21"/>
        </w:rPr>
      </w:pPr>
      <w:r>
        <w:rPr>
          <w:rFonts w:hint="eastAsia" w:ascii="宋体" w:hAnsi="宋体" w:cs="宋体"/>
          <w:color w:val="auto"/>
          <w:szCs w:val="21"/>
        </w:rPr>
        <w:t>十、保证企业及所属相关人员在本次投标中无行贿等犯罪行为；</w:t>
      </w:r>
    </w:p>
    <w:p w14:paraId="2F62A2E6">
      <w:pPr>
        <w:spacing w:line="440" w:lineRule="exact"/>
        <w:ind w:firstLine="420" w:firstLineChars="200"/>
        <w:rPr>
          <w:rFonts w:ascii="宋体" w:hAnsi="宋体" w:cs="宋体"/>
          <w:color w:val="auto"/>
          <w:szCs w:val="21"/>
        </w:rPr>
      </w:pPr>
      <w:r>
        <w:rPr>
          <w:rFonts w:hint="eastAsia" w:ascii="宋体" w:hAnsi="宋体" w:cs="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587269F0">
      <w:pPr>
        <w:spacing w:line="440" w:lineRule="exact"/>
        <w:ind w:firstLine="420" w:firstLineChars="200"/>
        <w:rPr>
          <w:rFonts w:ascii="宋体" w:hAnsi="宋体" w:cs="宋体"/>
          <w:color w:val="auto"/>
          <w:szCs w:val="21"/>
        </w:rPr>
      </w:pPr>
      <w:r>
        <w:rPr>
          <w:rFonts w:hint="eastAsia" w:ascii="宋体" w:hAnsi="宋体" w:cs="宋体"/>
          <w:color w:val="auto"/>
          <w:szCs w:val="21"/>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74D0CACC">
      <w:pPr>
        <w:spacing w:line="440" w:lineRule="exact"/>
        <w:ind w:firstLine="420" w:firstLineChars="200"/>
        <w:rPr>
          <w:rFonts w:ascii="宋体" w:hAnsi="宋体" w:cs="宋体"/>
          <w:color w:val="auto"/>
          <w:szCs w:val="21"/>
        </w:rPr>
      </w:pPr>
      <w:r>
        <w:rPr>
          <w:rFonts w:hint="eastAsia" w:ascii="宋体" w:hAnsi="宋体" w:cs="宋体"/>
          <w:color w:val="auto"/>
          <w:szCs w:val="21"/>
        </w:rPr>
        <w:t> </w:t>
      </w:r>
    </w:p>
    <w:p w14:paraId="6B5723BC">
      <w:pPr>
        <w:spacing w:line="440" w:lineRule="exact"/>
        <w:ind w:firstLine="420" w:firstLineChars="200"/>
        <w:rPr>
          <w:rFonts w:ascii="宋体" w:hAnsi="宋体" w:cs="宋体"/>
          <w:color w:val="auto"/>
          <w:szCs w:val="21"/>
        </w:rPr>
      </w:pPr>
      <w:r>
        <w:rPr>
          <w:rFonts w:hint="eastAsia" w:ascii="宋体" w:hAnsi="宋体" w:cs="宋体"/>
          <w:color w:val="auto"/>
          <w:szCs w:val="21"/>
        </w:rPr>
        <w:t>开户银行：                          基本账户：</w:t>
      </w:r>
    </w:p>
    <w:p w14:paraId="70E06591">
      <w:pPr>
        <w:spacing w:line="440" w:lineRule="exact"/>
        <w:ind w:firstLine="420" w:firstLineChars="200"/>
        <w:rPr>
          <w:rFonts w:ascii="宋体" w:hAnsi="宋体" w:cs="宋体"/>
          <w:color w:val="auto"/>
          <w:szCs w:val="21"/>
        </w:rPr>
      </w:pPr>
      <w:r>
        <w:rPr>
          <w:rFonts w:hint="eastAsia" w:ascii="宋体" w:hAnsi="宋体" w:cs="宋体"/>
          <w:color w:val="auto"/>
          <w:szCs w:val="21"/>
        </w:rPr>
        <w:t>供应商（盖单位章）：           法定代表人（签字）：</w:t>
      </w:r>
    </w:p>
    <w:p w14:paraId="70D85B87">
      <w:pPr>
        <w:spacing w:line="440" w:lineRule="exact"/>
        <w:ind w:firstLine="420" w:firstLineChars="200"/>
        <w:rPr>
          <w:rFonts w:ascii="宋体" w:hAnsi="宋体" w:cs="宋体"/>
          <w:color w:val="auto"/>
          <w:szCs w:val="21"/>
        </w:rPr>
      </w:pPr>
    </w:p>
    <w:p w14:paraId="00639C1F">
      <w:pPr>
        <w:spacing w:line="440" w:lineRule="exact"/>
        <w:ind w:firstLine="420" w:firstLineChars="200"/>
        <w:jc w:val="right"/>
        <w:rPr>
          <w:rFonts w:ascii="宋体" w:hAnsi="宋体" w:cs="宋体"/>
          <w:color w:val="auto"/>
          <w:sz w:val="32"/>
          <w:szCs w:val="32"/>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14:paraId="21C22D04">
      <w:pPr>
        <w:spacing w:line="440" w:lineRule="exact"/>
        <w:ind w:firstLine="602" w:firstLineChars="200"/>
        <w:rPr>
          <w:rFonts w:ascii="宋体" w:hAnsi="宋体" w:cs="宋体"/>
          <w:b/>
          <w:color w:val="auto"/>
          <w:sz w:val="30"/>
          <w:szCs w:val="30"/>
        </w:rPr>
      </w:pPr>
    </w:p>
    <w:p w14:paraId="0B68065F">
      <w:pPr>
        <w:ind w:left="420" w:hanging="420"/>
        <w:rPr>
          <w:rFonts w:ascii="宋体" w:hAnsi="宋体" w:cs="宋体"/>
          <w:b/>
          <w:color w:val="auto"/>
          <w:sz w:val="30"/>
          <w:szCs w:val="30"/>
        </w:rPr>
      </w:pPr>
    </w:p>
    <w:p w14:paraId="6840C812">
      <w:pPr>
        <w:ind w:firstLine="6860" w:firstLineChars="2450"/>
        <w:rPr>
          <w:rFonts w:ascii="宋体" w:hAnsi="宋体" w:cs="宋体"/>
          <w:color w:val="auto"/>
          <w:sz w:val="28"/>
          <w:szCs w:val="28"/>
          <w:bdr w:val="single" w:color="auto" w:sz="4" w:space="0"/>
        </w:rPr>
      </w:pPr>
    </w:p>
    <w:p w14:paraId="0925FC7E">
      <w:pPr>
        <w:ind w:firstLine="6860" w:firstLineChars="2450"/>
        <w:rPr>
          <w:rFonts w:ascii="宋体" w:hAnsi="宋体" w:cs="宋体"/>
          <w:color w:val="auto"/>
          <w:sz w:val="28"/>
          <w:szCs w:val="28"/>
          <w:bdr w:val="single" w:color="auto" w:sz="4" w:space="0"/>
        </w:rPr>
      </w:pPr>
    </w:p>
    <w:p w14:paraId="4A6FC687">
      <w:pPr>
        <w:ind w:firstLine="6860" w:firstLineChars="2450"/>
        <w:rPr>
          <w:rFonts w:ascii="宋体" w:hAnsi="宋体" w:cs="宋体"/>
          <w:color w:val="auto"/>
          <w:sz w:val="28"/>
          <w:szCs w:val="28"/>
          <w:bdr w:val="single" w:color="auto" w:sz="4" w:space="0"/>
        </w:rPr>
      </w:pPr>
    </w:p>
    <w:p w14:paraId="7238F888">
      <w:pPr>
        <w:ind w:firstLine="6860" w:firstLineChars="2450"/>
        <w:rPr>
          <w:rFonts w:ascii="宋体" w:hAnsi="宋体" w:cs="宋体"/>
          <w:color w:val="auto"/>
          <w:sz w:val="28"/>
          <w:szCs w:val="28"/>
          <w:bdr w:val="single" w:color="auto" w:sz="4" w:space="0"/>
        </w:rPr>
      </w:pPr>
    </w:p>
    <w:p w14:paraId="0CBFB8A7">
      <w:pPr>
        <w:ind w:firstLine="6860" w:firstLineChars="2450"/>
        <w:rPr>
          <w:rFonts w:ascii="宋体" w:hAnsi="宋体" w:cs="宋体"/>
          <w:color w:val="auto"/>
          <w:sz w:val="28"/>
          <w:szCs w:val="28"/>
          <w:bdr w:val="single" w:color="auto" w:sz="4" w:space="0"/>
        </w:rPr>
      </w:pPr>
    </w:p>
    <w:p w14:paraId="640DBF1B">
      <w:pPr>
        <w:ind w:firstLine="6860" w:firstLineChars="2450"/>
        <w:rPr>
          <w:rFonts w:ascii="宋体" w:hAnsi="宋体" w:cs="宋体"/>
          <w:color w:val="auto"/>
          <w:sz w:val="28"/>
          <w:szCs w:val="28"/>
          <w:bdr w:val="single" w:color="auto" w:sz="4" w:space="0"/>
        </w:rPr>
      </w:pPr>
    </w:p>
    <w:p w14:paraId="4B92E24A">
      <w:pPr>
        <w:ind w:firstLine="6860" w:firstLineChars="2450"/>
        <w:rPr>
          <w:rFonts w:ascii="宋体" w:hAnsi="宋体" w:cs="宋体"/>
          <w:color w:val="auto"/>
          <w:sz w:val="28"/>
          <w:szCs w:val="28"/>
          <w:bdr w:val="single" w:color="auto" w:sz="4" w:space="0"/>
        </w:rPr>
      </w:pPr>
    </w:p>
    <w:p w14:paraId="15557B7C">
      <w:pPr>
        <w:ind w:firstLine="6860" w:firstLineChars="2450"/>
        <w:rPr>
          <w:rFonts w:ascii="宋体" w:hAnsi="宋体" w:cs="宋体"/>
          <w:color w:val="auto"/>
          <w:sz w:val="28"/>
          <w:szCs w:val="28"/>
          <w:bdr w:val="single" w:color="auto" w:sz="4" w:space="0"/>
        </w:rPr>
      </w:pPr>
    </w:p>
    <w:p w14:paraId="47C5DFE1">
      <w:pPr>
        <w:ind w:firstLine="6860" w:firstLineChars="2450"/>
        <w:rPr>
          <w:rFonts w:ascii="宋体" w:hAnsi="宋体" w:cs="宋体"/>
          <w:color w:val="auto"/>
          <w:sz w:val="28"/>
          <w:szCs w:val="28"/>
          <w:bdr w:val="single" w:color="auto" w:sz="4" w:space="0"/>
        </w:rPr>
      </w:pPr>
    </w:p>
    <w:p w14:paraId="7AA4D17B">
      <w:pPr>
        <w:pStyle w:val="34"/>
        <w:ind w:firstLine="560"/>
        <w:rPr>
          <w:rFonts w:cs="宋体"/>
          <w:color w:val="auto"/>
          <w:sz w:val="28"/>
          <w:szCs w:val="28"/>
          <w:bdr w:val="single" w:color="auto" w:sz="4" w:space="0"/>
        </w:rPr>
      </w:pPr>
    </w:p>
    <w:p w14:paraId="39D25E08">
      <w:pPr>
        <w:rPr>
          <w:rFonts w:ascii="宋体" w:hAnsi="宋体" w:cs="宋体"/>
          <w:color w:val="auto"/>
          <w:sz w:val="28"/>
          <w:szCs w:val="28"/>
          <w:bdr w:val="single" w:color="auto" w:sz="4" w:space="0"/>
        </w:rPr>
      </w:pPr>
    </w:p>
    <w:p w14:paraId="73B9D13D">
      <w:pPr>
        <w:pStyle w:val="34"/>
        <w:ind w:firstLine="560"/>
        <w:rPr>
          <w:rFonts w:cs="宋体"/>
          <w:color w:val="auto"/>
          <w:sz w:val="28"/>
          <w:szCs w:val="28"/>
          <w:bdr w:val="single" w:color="auto" w:sz="4" w:space="0"/>
        </w:rPr>
      </w:pPr>
    </w:p>
    <w:p w14:paraId="40A06DA9">
      <w:pPr>
        <w:rPr>
          <w:rFonts w:ascii="宋体" w:hAnsi="宋体" w:cs="宋体"/>
          <w:color w:val="auto"/>
          <w:sz w:val="28"/>
          <w:szCs w:val="28"/>
          <w:bdr w:val="single" w:color="auto" w:sz="4" w:space="0"/>
        </w:rPr>
      </w:pPr>
    </w:p>
    <w:p w14:paraId="32511477">
      <w:pPr>
        <w:pStyle w:val="34"/>
        <w:ind w:firstLine="560"/>
        <w:rPr>
          <w:rFonts w:cs="宋体"/>
          <w:color w:val="auto"/>
          <w:sz w:val="28"/>
          <w:szCs w:val="28"/>
          <w:bdr w:val="single" w:color="auto" w:sz="4" w:space="0"/>
        </w:rPr>
      </w:pPr>
    </w:p>
    <w:p w14:paraId="00AD3E26">
      <w:pPr>
        <w:rPr>
          <w:rFonts w:ascii="宋体" w:hAnsi="宋体" w:cs="宋体"/>
          <w:color w:val="auto"/>
        </w:rPr>
      </w:pPr>
    </w:p>
    <w:p w14:paraId="7D64F53E">
      <w:pPr>
        <w:jc w:val="center"/>
        <w:rPr>
          <w:rFonts w:ascii="宋体" w:hAnsi="宋体" w:cs="宋体"/>
          <w:b/>
          <w:bCs/>
          <w:color w:val="auto"/>
          <w:sz w:val="27"/>
          <w:szCs w:val="27"/>
        </w:rPr>
      </w:pPr>
    </w:p>
    <w:p w14:paraId="384B2470">
      <w:pPr>
        <w:rPr>
          <w:rFonts w:ascii="宋体" w:hAnsi="宋体" w:cs="宋体"/>
          <w:b/>
          <w:color w:val="auto"/>
          <w:sz w:val="30"/>
          <w:szCs w:val="30"/>
        </w:rPr>
      </w:pPr>
    </w:p>
    <w:p w14:paraId="152E7C02">
      <w:pPr>
        <w:rPr>
          <w:rFonts w:ascii="宋体" w:hAnsi="宋体" w:cs="宋体"/>
          <w:color w:val="auto"/>
          <w:sz w:val="28"/>
          <w:szCs w:val="28"/>
          <w:bdr w:val="single" w:color="auto" w:sz="4" w:space="0"/>
        </w:rPr>
      </w:pPr>
    </w:p>
    <w:p w14:paraId="04529DC5">
      <w:pPr>
        <w:rPr>
          <w:rFonts w:ascii="宋体" w:hAnsi="宋体" w:cs="宋体"/>
          <w:color w:val="auto"/>
          <w:sz w:val="28"/>
          <w:szCs w:val="28"/>
          <w:bdr w:val="single" w:color="auto" w:sz="4" w:space="0"/>
        </w:rPr>
      </w:pPr>
    </w:p>
    <w:p w14:paraId="5AB200DE">
      <w:pPr>
        <w:rPr>
          <w:rFonts w:ascii="宋体" w:hAnsi="宋体" w:cs="宋体"/>
          <w:color w:val="auto"/>
          <w:sz w:val="28"/>
          <w:szCs w:val="28"/>
          <w:bdr w:val="single" w:color="auto" w:sz="4" w:space="0"/>
        </w:rPr>
      </w:pPr>
    </w:p>
    <w:p w14:paraId="6D5E7A71">
      <w:pPr>
        <w:ind w:firstLine="6860" w:firstLineChars="2450"/>
        <w:rPr>
          <w:rFonts w:ascii="宋体" w:hAnsi="宋体" w:cs="宋体"/>
          <w:color w:val="auto"/>
        </w:rPr>
      </w:pPr>
      <w:r>
        <w:rPr>
          <w:rFonts w:hint="eastAsia" w:ascii="宋体" w:hAnsi="宋体" w:cs="宋体"/>
          <w:color w:val="auto"/>
          <w:sz w:val="28"/>
          <w:szCs w:val="28"/>
          <w:bdr w:val="single" w:color="auto" w:sz="4" w:space="0"/>
        </w:rPr>
        <w:t>注明正本或副本</w:t>
      </w:r>
    </w:p>
    <w:p w14:paraId="3A8E094D">
      <w:pPr>
        <w:keepNext/>
        <w:keepLines/>
        <w:spacing w:before="340" w:after="330" w:line="576" w:lineRule="auto"/>
        <w:jc w:val="center"/>
        <w:outlineLvl w:val="0"/>
        <w:rPr>
          <w:rFonts w:ascii="宋体" w:hAnsi="宋体" w:cs="宋体"/>
          <w:b/>
          <w:color w:val="auto"/>
          <w:kern w:val="44"/>
          <w:sz w:val="44"/>
        </w:rPr>
      </w:pPr>
      <w:bookmarkStart w:id="173" w:name="_Toc477418350"/>
      <w:r>
        <w:rPr>
          <w:rFonts w:hint="eastAsia" w:ascii="宋体" w:hAnsi="宋体" w:cs="宋体"/>
          <w:b/>
          <w:color w:val="auto"/>
          <w:kern w:val="44"/>
          <w:sz w:val="44"/>
        </w:rPr>
        <w:t>技术标</w:t>
      </w:r>
      <w:bookmarkEnd w:id="173"/>
    </w:p>
    <w:p w14:paraId="2AC8C68A">
      <w:pPr>
        <w:jc w:val="center"/>
        <w:rPr>
          <w:rFonts w:ascii="宋体" w:hAnsi="宋体" w:cs="宋体"/>
          <w:color w:val="auto"/>
          <w:sz w:val="32"/>
          <w:szCs w:val="32"/>
        </w:rPr>
      </w:pPr>
      <w:r>
        <w:rPr>
          <w:rFonts w:hint="eastAsia" w:ascii="宋体" w:hAnsi="宋体" w:cs="宋体"/>
          <w:color w:val="auto"/>
          <w:sz w:val="32"/>
          <w:szCs w:val="32"/>
        </w:rPr>
        <w:t>（响应文件二）</w:t>
      </w:r>
    </w:p>
    <w:p w14:paraId="672525AB">
      <w:pPr>
        <w:jc w:val="center"/>
        <w:rPr>
          <w:rFonts w:ascii="宋体" w:hAnsi="宋体" w:cs="宋体"/>
          <w:color w:val="auto"/>
          <w:sz w:val="44"/>
          <w:szCs w:val="44"/>
        </w:rPr>
      </w:pPr>
    </w:p>
    <w:p w14:paraId="67D7F842">
      <w:pPr>
        <w:jc w:val="center"/>
        <w:rPr>
          <w:rFonts w:ascii="宋体" w:hAnsi="宋体" w:cs="宋体"/>
          <w:color w:val="auto"/>
          <w:sz w:val="32"/>
          <w:szCs w:val="32"/>
        </w:rPr>
      </w:pPr>
      <w:r>
        <w:rPr>
          <w:rFonts w:hint="eastAsia" w:ascii="宋体" w:hAnsi="宋体" w:cs="宋体"/>
          <w:color w:val="auto"/>
          <w:sz w:val="32"/>
          <w:szCs w:val="32"/>
          <w:u w:val="single"/>
        </w:rPr>
        <w:t xml:space="preserve">                    </w:t>
      </w:r>
      <w:r>
        <w:rPr>
          <w:rFonts w:hint="eastAsia" w:ascii="宋体" w:hAnsi="宋体" w:cs="宋体"/>
          <w:color w:val="auto"/>
          <w:sz w:val="32"/>
          <w:szCs w:val="32"/>
        </w:rPr>
        <w:t>项目名称</w:t>
      </w:r>
    </w:p>
    <w:p w14:paraId="30302D77">
      <w:pPr>
        <w:ind w:firstLine="3360" w:firstLineChars="1200"/>
        <w:rPr>
          <w:rFonts w:ascii="宋体" w:hAnsi="宋体" w:cs="宋体"/>
          <w:color w:val="auto"/>
          <w:sz w:val="44"/>
          <w:szCs w:val="44"/>
          <w:u w:val="single"/>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14:paraId="507DF4A1">
      <w:pPr>
        <w:rPr>
          <w:rFonts w:ascii="宋体" w:hAnsi="宋体" w:cs="宋体"/>
          <w:color w:val="auto"/>
          <w:sz w:val="28"/>
          <w:szCs w:val="28"/>
        </w:rPr>
      </w:pPr>
    </w:p>
    <w:p w14:paraId="3CBBBB7A">
      <w:pPr>
        <w:rPr>
          <w:rFonts w:ascii="宋体" w:hAnsi="宋体" w:cs="宋体"/>
          <w:color w:val="auto"/>
          <w:sz w:val="28"/>
          <w:szCs w:val="28"/>
        </w:rPr>
      </w:pPr>
    </w:p>
    <w:p w14:paraId="38151978">
      <w:pPr>
        <w:rPr>
          <w:rFonts w:ascii="宋体" w:hAnsi="宋体" w:cs="宋体"/>
          <w:color w:val="auto"/>
          <w:sz w:val="28"/>
          <w:szCs w:val="28"/>
        </w:rPr>
      </w:pPr>
    </w:p>
    <w:p w14:paraId="68B296AF">
      <w:pPr>
        <w:rPr>
          <w:rFonts w:ascii="宋体" w:hAnsi="宋体" w:cs="宋体"/>
          <w:color w:val="auto"/>
          <w:sz w:val="28"/>
          <w:szCs w:val="28"/>
        </w:rPr>
      </w:pPr>
    </w:p>
    <w:p w14:paraId="474B83BE">
      <w:pPr>
        <w:rPr>
          <w:rFonts w:ascii="宋体" w:hAnsi="宋体" w:cs="宋体"/>
          <w:color w:val="auto"/>
          <w:sz w:val="28"/>
          <w:szCs w:val="28"/>
        </w:rPr>
      </w:pPr>
    </w:p>
    <w:p w14:paraId="2FBCC1C0">
      <w:pPr>
        <w:rPr>
          <w:rFonts w:ascii="宋体" w:hAnsi="宋体" w:cs="宋体"/>
          <w:color w:val="auto"/>
          <w:sz w:val="28"/>
          <w:szCs w:val="28"/>
        </w:rPr>
      </w:pPr>
    </w:p>
    <w:p w14:paraId="47035277">
      <w:pPr>
        <w:rPr>
          <w:rFonts w:ascii="宋体" w:hAnsi="宋体" w:cs="宋体"/>
          <w:color w:val="auto"/>
          <w:sz w:val="28"/>
          <w:szCs w:val="28"/>
        </w:rPr>
      </w:pPr>
    </w:p>
    <w:p w14:paraId="2610D39F">
      <w:pPr>
        <w:rPr>
          <w:rFonts w:ascii="宋体" w:hAnsi="宋体" w:cs="宋体"/>
          <w:color w:val="auto"/>
          <w:sz w:val="28"/>
          <w:szCs w:val="28"/>
        </w:rPr>
      </w:pPr>
    </w:p>
    <w:p w14:paraId="6704D4F2">
      <w:pPr>
        <w:rPr>
          <w:rFonts w:ascii="宋体" w:hAnsi="宋体" w:cs="宋体"/>
          <w:color w:val="auto"/>
          <w:sz w:val="28"/>
          <w:szCs w:val="28"/>
        </w:rPr>
      </w:pPr>
    </w:p>
    <w:p w14:paraId="6870956F">
      <w:pPr>
        <w:rPr>
          <w:rFonts w:ascii="宋体" w:hAnsi="宋体" w:cs="宋体"/>
          <w:color w:val="auto"/>
          <w:sz w:val="28"/>
          <w:szCs w:val="28"/>
        </w:rPr>
      </w:pPr>
    </w:p>
    <w:p w14:paraId="7190885E">
      <w:pPr>
        <w:jc w:val="center"/>
        <w:rPr>
          <w:rFonts w:ascii="宋体" w:hAnsi="宋体" w:cs="宋体"/>
          <w:color w:val="auto"/>
          <w:sz w:val="28"/>
          <w:szCs w:val="28"/>
          <w:u w:val="single"/>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4B4FAD25">
      <w:pPr>
        <w:jc w:val="center"/>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26A7DEC1">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350EBEF4">
      <w:pPr>
        <w:jc w:val="center"/>
        <w:rPr>
          <w:rFonts w:ascii="宋体" w:hAnsi="宋体" w:cs="宋体"/>
          <w:color w:val="auto"/>
          <w:sz w:val="28"/>
          <w:szCs w:val="28"/>
        </w:rPr>
      </w:pPr>
    </w:p>
    <w:p w14:paraId="0F63C253">
      <w:pPr>
        <w:pStyle w:val="34"/>
        <w:ind w:firstLine="420"/>
        <w:rPr>
          <w:color w:val="auto"/>
        </w:rPr>
        <w:sectPr>
          <w:pgSz w:w="11906" w:h="16838"/>
          <w:pgMar w:top="1134" w:right="1417" w:bottom="1134" w:left="1417" w:header="283" w:footer="680" w:gutter="0"/>
          <w:cols w:space="720" w:num="1"/>
          <w:titlePg/>
          <w:docGrid w:type="lines" w:linePitch="312" w:charSpace="0"/>
        </w:sectPr>
      </w:pPr>
    </w:p>
    <w:p w14:paraId="23593645">
      <w:pPr>
        <w:spacing w:line="400" w:lineRule="exact"/>
        <w:jc w:val="center"/>
        <w:rPr>
          <w:rFonts w:ascii="宋体" w:hAnsi="宋体" w:cs="宋体"/>
          <w:b/>
          <w:color w:val="auto"/>
          <w:sz w:val="36"/>
          <w:szCs w:val="36"/>
        </w:rPr>
      </w:pPr>
      <w:r>
        <w:rPr>
          <w:rFonts w:hint="eastAsia" w:ascii="宋体" w:hAnsi="宋体" w:cs="宋体"/>
          <w:b/>
          <w:color w:val="auto"/>
          <w:sz w:val="36"/>
          <w:szCs w:val="36"/>
        </w:rPr>
        <w:t>目  录</w:t>
      </w:r>
    </w:p>
    <w:p w14:paraId="0C993285">
      <w:pPr>
        <w:pStyle w:val="34"/>
        <w:ind w:firstLine="420"/>
        <w:rPr>
          <w:rFonts w:cs="宋体"/>
          <w:color w:val="auto"/>
        </w:rPr>
      </w:pPr>
    </w:p>
    <w:p w14:paraId="77610728">
      <w:pPr>
        <w:spacing w:line="440" w:lineRule="exact"/>
        <w:ind w:right="-1" w:firstLine="420" w:firstLineChars="200"/>
        <w:rPr>
          <w:rFonts w:ascii="宋体" w:hAnsi="宋体" w:cs="宋体"/>
          <w:color w:val="auto"/>
          <w:kern w:val="0"/>
          <w:szCs w:val="21"/>
        </w:rPr>
      </w:pPr>
      <w:bookmarkStart w:id="174" w:name="_Toc477418351"/>
      <w:r>
        <w:rPr>
          <w:rFonts w:hint="eastAsia" w:ascii="宋体" w:hAnsi="宋体" w:cs="宋体"/>
          <w:color w:val="auto"/>
          <w:kern w:val="0"/>
          <w:szCs w:val="21"/>
        </w:rPr>
        <w:t>（1）详细的货物名称、规格、技术参数等【附技术参数响应表、货物的详细配置清单，格式见附件】；</w:t>
      </w:r>
    </w:p>
    <w:p w14:paraId="20670F99">
      <w:pPr>
        <w:spacing w:line="440" w:lineRule="exact"/>
        <w:ind w:right="-1" w:firstLine="420" w:firstLineChars="20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bCs/>
          <w:color w:val="auto"/>
          <w:szCs w:val="21"/>
        </w:rPr>
        <w:t>服务方案</w:t>
      </w:r>
      <w:r>
        <w:rPr>
          <w:rFonts w:hint="eastAsia" w:ascii="宋体" w:hAnsi="宋体" w:cs="宋体"/>
          <w:color w:val="auto"/>
          <w:kern w:val="0"/>
          <w:szCs w:val="21"/>
        </w:rPr>
        <w:t xml:space="preserve">； </w:t>
      </w:r>
    </w:p>
    <w:p w14:paraId="0B902097">
      <w:pPr>
        <w:spacing w:line="440" w:lineRule="exact"/>
        <w:ind w:right="-1" w:firstLine="420" w:firstLineChars="200"/>
        <w:rPr>
          <w:rFonts w:ascii="宋体" w:hAnsi="宋体" w:cs="宋体"/>
          <w:color w:val="auto"/>
          <w:kern w:val="0"/>
          <w:szCs w:val="21"/>
        </w:rPr>
      </w:pPr>
      <w:r>
        <w:rPr>
          <w:rFonts w:hint="eastAsia" w:ascii="宋体" w:hAnsi="宋体" w:cs="宋体"/>
          <w:color w:val="auto"/>
          <w:kern w:val="0"/>
          <w:szCs w:val="21"/>
        </w:rPr>
        <w:t>（3）质量保障方案；</w:t>
      </w:r>
    </w:p>
    <w:p w14:paraId="1CD54660">
      <w:pPr>
        <w:spacing w:line="440" w:lineRule="exact"/>
        <w:ind w:firstLine="411" w:firstLineChars="196"/>
        <w:rPr>
          <w:rFonts w:ascii="宋体" w:hAnsi="宋体" w:cs="宋体"/>
          <w:color w:val="auto"/>
          <w:szCs w:val="21"/>
        </w:rPr>
      </w:pPr>
      <w:r>
        <w:rPr>
          <w:rFonts w:hint="eastAsia" w:ascii="宋体" w:hAnsi="宋体" w:cs="宋体"/>
          <w:color w:val="auto"/>
          <w:szCs w:val="21"/>
        </w:rPr>
        <w:t>（3）</w:t>
      </w:r>
      <w:r>
        <w:rPr>
          <w:rStyle w:val="102"/>
          <w:rFonts w:hint="eastAsia" w:ascii="宋体" w:hAnsi="宋体" w:cs="宋体"/>
          <w:color w:val="auto"/>
          <w:szCs w:val="21"/>
        </w:rPr>
        <w:t>技术方案</w:t>
      </w:r>
      <w:r>
        <w:rPr>
          <w:rFonts w:hint="eastAsia" w:ascii="宋体" w:hAnsi="宋体" w:cs="宋体"/>
          <w:color w:val="auto"/>
          <w:szCs w:val="21"/>
        </w:rPr>
        <w:t>；</w:t>
      </w:r>
    </w:p>
    <w:p w14:paraId="66694788">
      <w:pPr>
        <w:spacing w:line="440" w:lineRule="exact"/>
        <w:ind w:right="-1" w:firstLine="420" w:firstLineChars="200"/>
        <w:rPr>
          <w:rStyle w:val="102"/>
          <w:rFonts w:ascii="宋体" w:hAnsi="宋体" w:cs="宋体"/>
          <w:color w:val="auto"/>
          <w:szCs w:val="21"/>
        </w:rPr>
      </w:pPr>
      <w:r>
        <w:rPr>
          <w:rFonts w:hint="eastAsia" w:ascii="宋体" w:hAnsi="宋体" w:cs="宋体"/>
          <w:color w:val="auto"/>
          <w:kern w:val="0"/>
          <w:szCs w:val="21"/>
        </w:rPr>
        <w:t>（4）</w:t>
      </w:r>
      <w:r>
        <w:rPr>
          <w:rStyle w:val="102"/>
          <w:rFonts w:hint="eastAsia" w:ascii="宋体" w:hAnsi="宋体" w:cs="宋体"/>
          <w:color w:val="auto"/>
          <w:szCs w:val="21"/>
        </w:rPr>
        <w:t>售后服务承诺；</w:t>
      </w:r>
    </w:p>
    <w:p w14:paraId="3392EECE">
      <w:pPr>
        <w:spacing w:line="440" w:lineRule="exact"/>
        <w:ind w:right="-1" w:firstLine="420" w:firstLineChars="200"/>
        <w:rPr>
          <w:rFonts w:ascii="宋体" w:hAnsi="宋体" w:cs="宋体"/>
          <w:color w:val="auto"/>
          <w:kern w:val="0"/>
          <w:szCs w:val="21"/>
        </w:rPr>
      </w:pPr>
      <w:r>
        <w:rPr>
          <w:rStyle w:val="102"/>
          <w:rFonts w:hint="eastAsia" w:ascii="宋体" w:hAnsi="宋体" w:cs="宋体"/>
          <w:color w:val="auto"/>
          <w:szCs w:val="21"/>
        </w:rPr>
        <w:t>（5）</w:t>
      </w:r>
      <w:r>
        <w:rPr>
          <w:rFonts w:hint="eastAsia" w:ascii="宋体" w:hAnsi="宋体" w:cs="宋体"/>
          <w:color w:val="auto"/>
          <w:kern w:val="0"/>
          <w:szCs w:val="21"/>
        </w:rPr>
        <w:t>供应商针对本项目认为需要提供的其他证明材料；</w:t>
      </w:r>
    </w:p>
    <w:p w14:paraId="707CE739">
      <w:pPr>
        <w:spacing w:line="440" w:lineRule="exact"/>
        <w:ind w:right="-1" w:firstLine="422" w:firstLineChars="200"/>
        <w:rPr>
          <w:rFonts w:ascii="宋体" w:hAnsi="宋体" w:cs="宋体"/>
          <w:color w:val="auto"/>
          <w:kern w:val="0"/>
          <w:szCs w:val="21"/>
        </w:rPr>
      </w:pPr>
      <w:r>
        <w:rPr>
          <w:rFonts w:hint="eastAsia" w:ascii="宋体" w:hAnsi="宋体" w:cs="宋体"/>
          <w:b/>
          <w:bCs/>
          <w:color w:val="auto"/>
          <w:kern w:val="0"/>
          <w:szCs w:val="21"/>
        </w:rPr>
        <w:t>以上材料须按顺序装订，均须加盖供应商公章。供应商所提交的技术文件的完整与否，直接影响供应商的评审。</w:t>
      </w:r>
    </w:p>
    <w:p w14:paraId="519B0FAB">
      <w:pPr>
        <w:spacing w:line="440" w:lineRule="exact"/>
        <w:ind w:right="-1" w:firstLine="420" w:firstLineChars="200"/>
        <w:rPr>
          <w:rFonts w:ascii="宋体" w:hAnsi="宋体" w:cs="宋体"/>
          <w:color w:val="auto"/>
          <w:kern w:val="0"/>
          <w:szCs w:val="21"/>
        </w:rPr>
      </w:pPr>
    </w:p>
    <w:p w14:paraId="32C700E4">
      <w:pPr>
        <w:widowControl/>
        <w:spacing w:line="357" w:lineRule="atLeast"/>
        <w:textAlignment w:val="baseline"/>
        <w:rPr>
          <w:rFonts w:ascii="宋体" w:hAnsi="宋体" w:cs="宋体"/>
          <w:b/>
          <w:color w:val="auto"/>
          <w:kern w:val="0"/>
          <w:sz w:val="30"/>
          <w:szCs w:val="30"/>
          <w:u w:color="000000"/>
        </w:rPr>
      </w:pPr>
    </w:p>
    <w:p w14:paraId="1439A234">
      <w:pPr>
        <w:widowControl/>
        <w:spacing w:line="357" w:lineRule="atLeast"/>
        <w:jc w:val="center"/>
        <w:textAlignment w:val="baseline"/>
        <w:rPr>
          <w:rFonts w:ascii="宋体" w:hAnsi="宋体" w:cs="宋体"/>
          <w:b/>
          <w:color w:val="auto"/>
          <w:kern w:val="0"/>
          <w:sz w:val="30"/>
          <w:szCs w:val="30"/>
          <w:u w:color="000000"/>
        </w:rPr>
      </w:pPr>
    </w:p>
    <w:p w14:paraId="0B95D252">
      <w:pPr>
        <w:widowControl/>
        <w:spacing w:line="357" w:lineRule="atLeast"/>
        <w:jc w:val="center"/>
        <w:textAlignment w:val="baseline"/>
        <w:rPr>
          <w:rFonts w:ascii="宋体" w:hAnsi="宋体" w:cs="宋体"/>
          <w:b/>
          <w:color w:val="auto"/>
          <w:kern w:val="0"/>
          <w:sz w:val="30"/>
          <w:szCs w:val="30"/>
          <w:u w:color="000000"/>
        </w:rPr>
      </w:pPr>
    </w:p>
    <w:p w14:paraId="1C227382">
      <w:pPr>
        <w:widowControl/>
        <w:spacing w:line="357" w:lineRule="atLeast"/>
        <w:jc w:val="center"/>
        <w:textAlignment w:val="baseline"/>
        <w:rPr>
          <w:rFonts w:ascii="宋体" w:hAnsi="宋体" w:cs="宋体"/>
          <w:b/>
          <w:color w:val="auto"/>
          <w:kern w:val="0"/>
          <w:sz w:val="30"/>
          <w:szCs w:val="30"/>
          <w:u w:color="000000"/>
        </w:rPr>
      </w:pPr>
    </w:p>
    <w:p w14:paraId="1E940063">
      <w:pPr>
        <w:widowControl/>
        <w:spacing w:line="357" w:lineRule="atLeast"/>
        <w:jc w:val="center"/>
        <w:textAlignment w:val="baseline"/>
        <w:rPr>
          <w:rFonts w:ascii="宋体" w:hAnsi="宋体" w:cs="宋体"/>
          <w:b/>
          <w:color w:val="auto"/>
          <w:kern w:val="0"/>
          <w:sz w:val="30"/>
          <w:szCs w:val="30"/>
          <w:u w:color="000000"/>
        </w:rPr>
      </w:pPr>
    </w:p>
    <w:p w14:paraId="406E8E48">
      <w:pPr>
        <w:widowControl/>
        <w:spacing w:line="357" w:lineRule="atLeast"/>
        <w:jc w:val="center"/>
        <w:textAlignment w:val="baseline"/>
        <w:rPr>
          <w:rFonts w:ascii="宋体" w:hAnsi="宋体" w:cs="宋体"/>
          <w:b/>
          <w:color w:val="auto"/>
          <w:kern w:val="0"/>
          <w:sz w:val="30"/>
          <w:szCs w:val="30"/>
          <w:u w:color="000000"/>
        </w:rPr>
      </w:pPr>
    </w:p>
    <w:p w14:paraId="5AD5073B">
      <w:pPr>
        <w:widowControl/>
        <w:spacing w:line="357" w:lineRule="atLeast"/>
        <w:jc w:val="center"/>
        <w:textAlignment w:val="baseline"/>
        <w:rPr>
          <w:rFonts w:ascii="宋体" w:hAnsi="宋体" w:cs="宋体"/>
          <w:b/>
          <w:color w:val="auto"/>
          <w:kern w:val="0"/>
          <w:sz w:val="30"/>
          <w:szCs w:val="30"/>
          <w:u w:color="000000"/>
        </w:rPr>
      </w:pPr>
    </w:p>
    <w:p w14:paraId="277CCF86">
      <w:pPr>
        <w:rPr>
          <w:rFonts w:ascii="宋体" w:hAnsi="宋体" w:cs="宋体"/>
          <w:color w:val="auto"/>
        </w:rPr>
      </w:pPr>
    </w:p>
    <w:p w14:paraId="0BE42DE9">
      <w:pPr>
        <w:widowControl/>
        <w:spacing w:line="357" w:lineRule="atLeast"/>
        <w:jc w:val="center"/>
        <w:textAlignment w:val="baseline"/>
        <w:rPr>
          <w:rFonts w:ascii="宋体" w:hAnsi="宋体" w:cs="宋体"/>
          <w:b/>
          <w:color w:val="auto"/>
          <w:kern w:val="0"/>
          <w:sz w:val="30"/>
          <w:szCs w:val="30"/>
          <w:u w:color="000000"/>
        </w:rPr>
      </w:pPr>
    </w:p>
    <w:p w14:paraId="6467A1D7">
      <w:pPr>
        <w:widowControl/>
        <w:spacing w:line="357" w:lineRule="atLeast"/>
        <w:jc w:val="center"/>
        <w:textAlignment w:val="baseline"/>
        <w:rPr>
          <w:rFonts w:ascii="宋体" w:hAnsi="宋体" w:cs="宋体"/>
          <w:b/>
          <w:color w:val="auto"/>
          <w:kern w:val="0"/>
          <w:sz w:val="30"/>
          <w:szCs w:val="30"/>
          <w:u w:color="000000"/>
        </w:rPr>
      </w:pPr>
    </w:p>
    <w:p w14:paraId="546F4D04">
      <w:pPr>
        <w:widowControl/>
        <w:spacing w:line="357" w:lineRule="atLeast"/>
        <w:jc w:val="center"/>
        <w:textAlignment w:val="baseline"/>
        <w:rPr>
          <w:rFonts w:ascii="宋体" w:hAnsi="宋体" w:cs="宋体"/>
          <w:b/>
          <w:color w:val="auto"/>
          <w:kern w:val="0"/>
          <w:sz w:val="30"/>
          <w:szCs w:val="30"/>
          <w:u w:color="000000"/>
        </w:rPr>
      </w:pPr>
    </w:p>
    <w:p w14:paraId="6C6F2862">
      <w:pPr>
        <w:widowControl/>
        <w:spacing w:line="357" w:lineRule="atLeast"/>
        <w:jc w:val="center"/>
        <w:textAlignment w:val="baseline"/>
        <w:rPr>
          <w:rFonts w:ascii="宋体" w:hAnsi="宋体" w:cs="宋体"/>
          <w:b/>
          <w:color w:val="auto"/>
          <w:kern w:val="0"/>
          <w:sz w:val="30"/>
          <w:szCs w:val="30"/>
          <w:u w:color="000000"/>
        </w:rPr>
      </w:pPr>
    </w:p>
    <w:p w14:paraId="49156D2D">
      <w:pPr>
        <w:widowControl/>
        <w:spacing w:line="357" w:lineRule="atLeast"/>
        <w:jc w:val="center"/>
        <w:textAlignment w:val="baseline"/>
        <w:rPr>
          <w:rFonts w:ascii="宋体" w:hAnsi="宋体" w:cs="宋体"/>
          <w:b/>
          <w:color w:val="auto"/>
          <w:kern w:val="0"/>
          <w:sz w:val="30"/>
          <w:szCs w:val="30"/>
          <w:u w:color="000000"/>
        </w:rPr>
      </w:pPr>
    </w:p>
    <w:p w14:paraId="6A37DB12">
      <w:pPr>
        <w:pStyle w:val="34"/>
        <w:ind w:firstLine="602"/>
        <w:rPr>
          <w:rFonts w:cs="宋体"/>
          <w:b/>
          <w:color w:val="auto"/>
          <w:kern w:val="0"/>
          <w:sz w:val="30"/>
          <w:szCs w:val="30"/>
          <w:u w:color="000000"/>
        </w:rPr>
      </w:pPr>
    </w:p>
    <w:p w14:paraId="151E7330">
      <w:pPr>
        <w:rPr>
          <w:rFonts w:ascii="宋体" w:hAnsi="宋体" w:cs="宋体"/>
          <w:color w:val="auto"/>
        </w:rPr>
      </w:pPr>
    </w:p>
    <w:p w14:paraId="3C2ADBAB">
      <w:pPr>
        <w:pStyle w:val="34"/>
        <w:ind w:firstLine="0" w:firstLineChars="0"/>
        <w:rPr>
          <w:rFonts w:cs="宋体"/>
          <w:color w:val="auto"/>
          <w:kern w:val="0"/>
          <w:sz w:val="28"/>
          <w:szCs w:val="28"/>
          <w:u w:color="000000"/>
          <w:bdr w:val="single" w:color="000000" w:sz="4" w:space="0"/>
        </w:rPr>
      </w:pPr>
    </w:p>
    <w:p w14:paraId="094EB721">
      <w:pPr>
        <w:jc w:val="center"/>
        <w:rPr>
          <w:rFonts w:ascii="宋体" w:hAnsi="宋体"/>
          <w:b/>
          <w:color w:val="auto"/>
          <w:sz w:val="30"/>
          <w:szCs w:val="30"/>
        </w:rPr>
      </w:pPr>
      <w:r>
        <w:rPr>
          <w:rFonts w:hint="eastAsia" w:ascii="宋体" w:hAnsi="宋体"/>
          <w:b/>
          <w:color w:val="auto"/>
          <w:sz w:val="30"/>
          <w:szCs w:val="30"/>
        </w:rPr>
        <w:t>技术参数响应表（格式）</w:t>
      </w:r>
    </w:p>
    <w:p w14:paraId="3D23C207">
      <w:pPr>
        <w:rPr>
          <w:rFonts w:ascii="宋体" w:hAnsi="宋体"/>
          <w:color w:val="auto"/>
          <w:sz w:val="24"/>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2FD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334F9C01">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14:paraId="47DF9BC3">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710" w:type="dxa"/>
            <w:gridSpan w:val="2"/>
            <w:vAlign w:val="center"/>
          </w:tcPr>
          <w:p w14:paraId="16748F9E">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187" w:type="dxa"/>
            <w:vMerge w:val="restart"/>
            <w:vAlign w:val="center"/>
          </w:tcPr>
          <w:p w14:paraId="030270EF">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736" w:type="dxa"/>
            <w:vMerge w:val="restart"/>
            <w:vAlign w:val="center"/>
          </w:tcPr>
          <w:p w14:paraId="656D01D8">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14:paraId="4A4C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230DDE47">
            <w:pPr>
              <w:spacing w:line="240" w:lineRule="atLeast"/>
              <w:ind w:firstLine="105" w:firstLineChars="50"/>
              <w:rPr>
                <w:rFonts w:ascii="宋体" w:hAnsi="宋体" w:cs="宋体"/>
                <w:color w:val="auto"/>
                <w:szCs w:val="21"/>
              </w:rPr>
            </w:pPr>
          </w:p>
        </w:tc>
        <w:tc>
          <w:tcPr>
            <w:tcW w:w="1421" w:type="dxa"/>
            <w:vMerge w:val="continue"/>
          </w:tcPr>
          <w:p w14:paraId="6EEB8366">
            <w:pPr>
              <w:spacing w:line="240" w:lineRule="atLeast"/>
              <w:jc w:val="center"/>
              <w:rPr>
                <w:rFonts w:ascii="宋体" w:hAnsi="宋体" w:cs="宋体"/>
                <w:color w:val="auto"/>
                <w:szCs w:val="21"/>
              </w:rPr>
            </w:pPr>
          </w:p>
        </w:tc>
        <w:tc>
          <w:tcPr>
            <w:tcW w:w="2085" w:type="dxa"/>
          </w:tcPr>
          <w:p w14:paraId="42735305">
            <w:pPr>
              <w:spacing w:line="240" w:lineRule="atLeast"/>
              <w:jc w:val="center"/>
              <w:rPr>
                <w:rFonts w:ascii="宋体" w:hAnsi="宋体" w:cs="宋体"/>
                <w:color w:val="auto"/>
                <w:szCs w:val="21"/>
              </w:rPr>
            </w:pPr>
            <w:r>
              <w:rPr>
                <w:rFonts w:hint="eastAsia" w:ascii="宋体" w:hAnsi="宋体" w:cs="宋体"/>
                <w:color w:val="auto"/>
                <w:szCs w:val="21"/>
              </w:rPr>
              <w:t>招标要求规格型号技术参数</w:t>
            </w:r>
          </w:p>
        </w:tc>
        <w:tc>
          <w:tcPr>
            <w:tcW w:w="1625" w:type="dxa"/>
          </w:tcPr>
          <w:p w14:paraId="6DED5CC8">
            <w:pPr>
              <w:spacing w:line="240" w:lineRule="atLeast"/>
              <w:jc w:val="center"/>
              <w:rPr>
                <w:rFonts w:ascii="宋体" w:hAnsi="宋体" w:cs="宋体"/>
                <w:color w:val="auto"/>
                <w:szCs w:val="21"/>
              </w:rPr>
            </w:pPr>
            <w:r>
              <w:rPr>
                <w:rFonts w:hint="eastAsia" w:ascii="宋体" w:hAnsi="宋体" w:cs="宋体"/>
                <w:color w:val="auto"/>
                <w:szCs w:val="21"/>
              </w:rPr>
              <w:t>投标规格型号技术参数</w:t>
            </w:r>
          </w:p>
        </w:tc>
        <w:tc>
          <w:tcPr>
            <w:tcW w:w="1187" w:type="dxa"/>
            <w:vMerge w:val="continue"/>
          </w:tcPr>
          <w:p w14:paraId="413262AE">
            <w:pPr>
              <w:spacing w:line="240" w:lineRule="atLeast"/>
              <w:jc w:val="center"/>
              <w:rPr>
                <w:rFonts w:ascii="宋体" w:hAnsi="宋体" w:cs="宋体"/>
                <w:color w:val="auto"/>
                <w:szCs w:val="21"/>
              </w:rPr>
            </w:pPr>
          </w:p>
        </w:tc>
        <w:tc>
          <w:tcPr>
            <w:tcW w:w="1736" w:type="dxa"/>
            <w:vMerge w:val="continue"/>
          </w:tcPr>
          <w:p w14:paraId="5C62B2B4">
            <w:pPr>
              <w:spacing w:line="240" w:lineRule="atLeast"/>
              <w:jc w:val="center"/>
              <w:rPr>
                <w:rFonts w:ascii="宋体" w:hAnsi="宋体" w:cs="宋体"/>
                <w:color w:val="auto"/>
                <w:szCs w:val="21"/>
              </w:rPr>
            </w:pPr>
          </w:p>
        </w:tc>
      </w:tr>
      <w:tr w14:paraId="21D0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677FC0BD">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14:paraId="1D44A066">
            <w:pPr>
              <w:spacing w:line="360" w:lineRule="auto"/>
              <w:jc w:val="center"/>
              <w:textAlignment w:val="center"/>
              <w:rPr>
                <w:rFonts w:ascii="宋体" w:hAnsi="宋体"/>
                <w:color w:val="auto"/>
                <w:szCs w:val="21"/>
              </w:rPr>
            </w:pPr>
          </w:p>
        </w:tc>
        <w:tc>
          <w:tcPr>
            <w:tcW w:w="2085" w:type="dxa"/>
            <w:vAlign w:val="center"/>
          </w:tcPr>
          <w:p w14:paraId="229057DC">
            <w:pPr>
              <w:ind w:firstLine="630" w:firstLineChars="300"/>
              <w:jc w:val="center"/>
              <w:rPr>
                <w:rFonts w:ascii="宋体" w:hAnsi="宋体"/>
                <w:color w:val="auto"/>
                <w:szCs w:val="21"/>
              </w:rPr>
            </w:pPr>
          </w:p>
        </w:tc>
        <w:tc>
          <w:tcPr>
            <w:tcW w:w="1625" w:type="dxa"/>
            <w:vAlign w:val="center"/>
          </w:tcPr>
          <w:p w14:paraId="0F333B63">
            <w:pPr>
              <w:ind w:firstLine="630" w:firstLineChars="300"/>
              <w:jc w:val="center"/>
              <w:rPr>
                <w:rFonts w:ascii="宋体" w:hAnsi="宋体"/>
                <w:color w:val="auto"/>
                <w:szCs w:val="21"/>
              </w:rPr>
            </w:pPr>
          </w:p>
        </w:tc>
        <w:tc>
          <w:tcPr>
            <w:tcW w:w="1187" w:type="dxa"/>
            <w:vAlign w:val="center"/>
          </w:tcPr>
          <w:p w14:paraId="31BBC9B7">
            <w:pPr>
              <w:jc w:val="center"/>
              <w:rPr>
                <w:rFonts w:ascii="宋体" w:hAnsi="宋体"/>
                <w:color w:val="auto"/>
                <w:szCs w:val="21"/>
              </w:rPr>
            </w:pPr>
            <w:r>
              <w:rPr>
                <w:rFonts w:hint="eastAsia" w:ascii="宋体" w:hAnsi="宋体" w:cs="宋体"/>
                <w:color w:val="auto"/>
                <w:szCs w:val="21"/>
              </w:rPr>
              <w:t>是/否</w:t>
            </w:r>
          </w:p>
        </w:tc>
        <w:tc>
          <w:tcPr>
            <w:tcW w:w="1736" w:type="dxa"/>
            <w:vAlign w:val="center"/>
          </w:tcPr>
          <w:p w14:paraId="5EDC5908">
            <w:pPr>
              <w:jc w:val="center"/>
              <w:rPr>
                <w:rFonts w:ascii="宋体" w:hAnsi="宋体"/>
                <w:color w:val="auto"/>
                <w:szCs w:val="21"/>
              </w:rPr>
            </w:pPr>
          </w:p>
        </w:tc>
      </w:tr>
      <w:tr w14:paraId="10FB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04C1240">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14:paraId="7B07952C">
            <w:pPr>
              <w:spacing w:line="360" w:lineRule="auto"/>
              <w:jc w:val="center"/>
              <w:textAlignment w:val="center"/>
              <w:rPr>
                <w:rFonts w:ascii="宋体" w:hAnsi="宋体"/>
                <w:color w:val="auto"/>
                <w:sz w:val="24"/>
              </w:rPr>
            </w:pPr>
          </w:p>
        </w:tc>
        <w:tc>
          <w:tcPr>
            <w:tcW w:w="2085" w:type="dxa"/>
            <w:vAlign w:val="center"/>
          </w:tcPr>
          <w:p w14:paraId="38256623">
            <w:pPr>
              <w:ind w:firstLine="630" w:firstLineChars="300"/>
              <w:jc w:val="center"/>
              <w:rPr>
                <w:rFonts w:ascii="宋体" w:hAnsi="宋体"/>
                <w:color w:val="auto"/>
                <w:szCs w:val="21"/>
              </w:rPr>
            </w:pPr>
          </w:p>
        </w:tc>
        <w:tc>
          <w:tcPr>
            <w:tcW w:w="1625" w:type="dxa"/>
            <w:vAlign w:val="center"/>
          </w:tcPr>
          <w:p w14:paraId="6577F673">
            <w:pPr>
              <w:ind w:firstLine="630" w:firstLineChars="300"/>
              <w:jc w:val="center"/>
              <w:rPr>
                <w:rFonts w:ascii="宋体" w:hAnsi="宋体"/>
                <w:color w:val="auto"/>
                <w:szCs w:val="21"/>
              </w:rPr>
            </w:pPr>
          </w:p>
        </w:tc>
        <w:tc>
          <w:tcPr>
            <w:tcW w:w="1187" w:type="dxa"/>
            <w:vAlign w:val="center"/>
          </w:tcPr>
          <w:p w14:paraId="766DEBF0">
            <w:pPr>
              <w:jc w:val="center"/>
              <w:rPr>
                <w:color w:val="auto"/>
              </w:rPr>
            </w:pPr>
            <w:r>
              <w:rPr>
                <w:rFonts w:hint="eastAsia" w:ascii="宋体" w:hAnsi="宋体" w:cs="宋体"/>
                <w:color w:val="auto"/>
                <w:szCs w:val="21"/>
              </w:rPr>
              <w:t>是/否</w:t>
            </w:r>
          </w:p>
        </w:tc>
        <w:tc>
          <w:tcPr>
            <w:tcW w:w="1736" w:type="dxa"/>
            <w:vAlign w:val="center"/>
          </w:tcPr>
          <w:p w14:paraId="09B0EE9D">
            <w:pPr>
              <w:jc w:val="center"/>
              <w:rPr>
                <w:rFonts w:ascii="宋体" w:hAnsi="宋体"/>
                <w:color w:val="auto"/>
                <w:szCs w:val="21"/>
              </w:rPr>
            </w:pPr>
          </w:p>
        </w:tc>
      </w:tr>
      <w:tr w14:paraId="3539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5CC12D7D">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14:paraId="519335EB">
            <w:pPr>
              <w:spacing w:line="360" w:lineRule="auto"/>
              <w:jc w:val="center"/>
              <w:textAlignment w:val="center"/>
              <w:rPr>
                <w:rFonts w:ascii="宋体" w:hAnsi="宋体"/>
                <w:color w:val="auto"/>
                <w:sz w:val="24"/>
              </w:rPr>
            </w:pPr>
          </w:p>
        </w:tc>
        <w:tc>
          <w:tcPr>
            <w:tcW w:w="2085" w:type="dxa"/>
            <w:vAlign w:val="center"/>
          </w:tcPr>
          <w:p w14:paraId="233CF311">
            <w:pPr>
              <w:ind w:firstLine="630" w:firstLineChars="300"/>
              <w:jc w:val="center"/>
              <w:rPr>
                <w:rFonts w:ascii="宋体" w:hAnsi="宋体"/>
                <w:color w:val="auto"/>
                <w:szCs w:val="21"/>
              </w:rPr>
            </w:pPr>
          </w:p>
        </w:tc>
        <w:tc>
          <w:tcPr>
            <w:tcW w:w="1625" w:type="dxa"/>
            <w:vAlign w:val="center"/>
          </w:tcPr>
          <w:p w14:paraId="3DA81A35">
            <w:pPr>
              <w:ind w:firstLine="630" w:firstLineChars="300"/>
              <w:jc w:val="center"/>
              <w:rPr>
                <w:rFonts w:ascii="宋体" w:hAnsi="宋体"/>
                <w:color w:val="auto"/>
                <w:szCs w:val="21"/>
              </w:rPr>
            </w:pPr>
          </w:p>
        </w:tc>
        <w:tc>
          <w:tcPr>
            <w:tcW w:w="1187" w:type="dxa"/>
            <w:vAlign w:val="center"/>
          </w:tcPr>
          <w:p w14:paraId="267200F2">
            <w:pPr>
              <w:jc w:val="center"/>
              <w:rPr>
                <w:color w:val="auto"/>
              </w:rPr>
            </w:pPr>
            <w:r>
              <w:rPr>
                <w:rFonts w:hint="eastAsia" w:ascii="宋体" w:hAnsi="宋体" w:cs="宋体"/>
                <w:color w:val="auto"/>
                <w:szCs w:val="21"/>
              </w:rPr>
              <w:t>是/否</w:t>
            </w:r>
          </w:p>
        </w:tc>
        <w:tc>
          <w:tcPr>
            <w:tcW w:w="1736" w:type="dxa"/>
            <w:vAlign w:val="center"/>
          </w:tcPr>
          <w:p w14:paraId="085155B2">
            <w:pPr>
              <w:jc w:val="center"/>
              <w:rPr>
                <w:rFonts w:ascii="宋体" w:hAnsi="宋体"/>
                <w:color w:val="auto"/>
                <w:szCs w:val="21"/>
              </w:rPr>
            </w:pPr>
          </w:p>
        </w:tc>
      </w:tr>
      <w:tr w14:paraId="0953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59972917">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14:paraId="18EDB96C">
            <w:pPr>
              <w:spacing w:line="360" w:lineRule="auto"/>
              <w:jc w:val="center"/>
              <w:textAlignment w:val="center"/>
              <w:rPr>
                <w:rFonts w:ascii="宋体" w:hAnsi="宋体"/>
                <w:color w:val="auto"/>
                <w:sz w:val="24"/>
              </w:rPr>
            </w:pPr>
          </w:p>
        </w:tc>
        <w:tc>
          <w:tcPr>
            <w:tcW w:w="2085" w:type="dxa"/>
            <w:vAlign w:val="center"/>
          </w:tcPr>
          <w:p w14:paraId="1AB190DF">
            <w:pPr>
              <w:ind w:firstLine="630" w:firstLineChars="300"/>
              <w:jc w:val="center"/>
              <w:rPr>
                <w:rFonts w:ascii="宋体" w:hAnsi="宋体"/>
                <w:color w:val="auto"/>
                <w:szCs w:val="21"/>
              </w:rPr>
            </w:pPr>
          </w:p>
        </w:tc>
        <w:tc>
          <w:tcPr>
            <w:tcW w:w="1625" w:type="dxa"/>
            <w:vAlign w:val="center"/>
          </w:tcPr>
          <w:p w14:paraId="4E05FB99">
            <w:pPr>
              <w:ind w:firstLine="630" w:firstLineChars="300"/>
              <w:jc w:val="center"/>
              <w:rPr>
                <w:rFonts w:ascii="宋体" w:hAnsi="宋体"/>
                <w:color w:val="auto"/>
                <w:szCs w:val="21"/>
              </w:rPr>
            </w:pPr>
          </w:p>
        </w:tc>
        <w:tc>
          <w:tcPr>
            <w:tcW w:w="1187" w:type="dxa"/>
            <w:vAlign w:val="center"/>
          </w:tcPr>
          <w:p w14:paraId="6419F2D1">
            <w:pPr>
              <w:jc w:val="center"/>
              <w:rPr>
                <w:rFonts w:ascii="宋体" w:hAnsi="宋体" w:cs="宋体"/>
                <w:color w:val="auto"/>
                <w:szCs w:val="21"/>
              </w:rPr>
            </w:pPr>
            <w:r>
              <w:rPr>
                <w:rFonts w:ascii="宋体" w:hAnsi="宋体" w:cs="宋体"/>
                <w:color w:val="auto"/>
                <w:szCs w:val="21"/>
              </w:rPr>
              <w:t>…</w:t>
            </w:r>
          </w:p>
        </w:tc>
        <w:tc>
          <w:tcPr>
            <w:tcW w:w="1736" w:type="dxa"/>
            <w:vAlign w:val="center"/>
          </w:tcPr>
          <w:p w14:paraId="5B58551B">
            <w:pPr>
              <w:jc w:val="center"/>
              <w:rPr>
                <w:rFonts w:ascii="宋体" w:hAnsi="宋体"/>
                <w:color w:val="auto"/>
                <w:szCs w:val="21"/>
              </w:rPr>
            </w:pPr>
          </w:p>
        </w:tc>
      </w:tr>
    </w:tbl>
    <w:p w14:paraId="06510EB8">
      <w:pPr>
        <w:autoSpaceDE w:val="0"/>
        <w:autoSpaceDN w:val="0"/>
        <w:adjustRightInd w:val="0"/>
        <w:ind w:firstLine="632" w:firstLineChars="300"/>
        <w:rPr>
          <w:rFonts w:ascii="宋体" w:hAnsi="宋体"/>
          <w:b/>
          <w:color w:val="auto"/>
          <w:szCs w:val="21"/>
          <w:lang w:val="zh-CN"/>
        </w:rPr>
      </w:pPr>
    </w:p>
    <w:p w14:paraId="15605FB9">
      <w:pPr>
        <w:spacing w:line="480" w:lineRule="auto"/>
        <w:ind w:firstLine="480" w:firstLineChars="200"/>
        <w:rPr>
          <w:rFonts w:ascii="宋体" w:hAnsi="宋体"/>
          <w:color w:val="auto"/>
          <w:sz w:val="24"/>
        </w:rPr>
      </w:pPr>
    </w:p>
    <w:p w14:paraId="6EB3C2B6">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625EF659">
      <w:pPr>
        <w:spacing w:line="480" w:lineRule="auto"/>
        <w:ind w:firstLine="480" w:firstLineChars="200"/>
        <w:jc w:val="right"/>
        <w:rPr>
          <w:rFonts w:ascii="宋体" w:hAnsi="宋体"/>
          <w:color w:val="auto"/>
          <w:sz w:val="24"/>
        </w:rPr>
      </w:pPr>
      <w:r>
        <w:rPr>
          <w:rFonts w:hint="eastAsia" w:ascii="宋体" w:hAnsi="宋体"/>
          <w:color w:val="auto"/>
          <w:sz w:val="24"/>
        </w:rPr>
        <w:t xml:space="preserve"> 日 期： 年  月  日</w:t>
      </w:r>
    </w:p>
    <w:p w14:paraId="607C3428">
      <w:pPr>
        <w:spacing w:line="360" w:lineRule="auto"/>
        <w:jc w:val="center"/>
        <w:rPr>
          <w:rFonts w:ascii="宋体" w:hAnsi="宋体"/>
          <w:b/>
          <w:color w:val="auto"/>
          <w:sz w:val="28"/>
          <w:szCs w:val="28"/>
        </w:rPr>
      </w:pPr>
      <w:r>
        <w:rPr>
          <w:rFonts w:hint="eastAsia" w:ascii="宋体" w:hAnsi="宋体"/>
          <w:b/>
          <w:color w:val="auto"/>
          <w:sz w:val="28"/>
          <w:szCs w:val="28"/>
        </w:rPr>
        <w:t>货物的详细配置清单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01B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32A98D22">
            <w:pPr>
              <w:spacing w:line="360" w:lineRule="auto"/>
              <w:jc w:val="center"/>
              <w:rPr>
                <w:rFonts w:ascii="宋体" w:hAnsi="宋体"/>
                <w:color w:val="auto"/>
                <w:szCs w:val="21"/>
              </w:rPr>
            </w:pPr>
            <w:r>
              <w:rPr>
                <w:rFonts w:hint="eastAsia" w:ascii="宋体" w:hAnsi="宋体"/>
                <w:color w:val="auto"/>
                <w:szCs w:val="21"/>
              </w:rPr>
              <w:t>序号</w:t>
            </w:r>
          </w:p>
        </w:tc>
        <w:tc>
          <w:tcPr>
            <w:tcW w:w="1436" w:type="dxa"/>
            <w:vAlign w:val="center"/>
          </w:tcPr>
          <w:p w14:paraId="06575D77">
            <w:pPr>
              <w:spacing w:line="360" w:lineRule="auto"/>
              <w:jc w:val="center"/>
              <w:rPr>
                <w:rFonts w:ascii="宋体" w:hAnsi="宋体"/>
                <w:color w:val="auto"/>
                <w:szCs w:val="21"/>
              </w:rPr>
            </w:pPr>
            <w:r>
              <w:rPr>
                <w:rFonts w:hint="eastAsia" w:ascii="宋体" w:hAnsi="宋体"/>
                <w:color w:val="auto"/>
                <w:szCs w:val="21"/>
              </w:rPr>
              <w:t>货物名称</w:t>
            </w:r>
          </w:p>
        </w:tc>
        <w:tc>
          <w:tcPr>
            <w:tcW w:w="2154" w:type="dxa"/>
            <w:vAlign w:val="center"/>
          </w:tcPr>
          <w:p w14:paraId="32BEA208">
            <w:pPr>
              <w:spacing w:line="360" w:lineRule="auto"/>
              <w:jc w:val="center"/>
              <w:rPr>
                <w:rFonts w:ascii="宋体" w:hAnsi="宋体"/>
                <w:color w:val="auto"/>
                <w:szCs w:val="21"/>
              </w:rPr>
            </w:pPr>
            <w:r>
              <w:rPr>
                <w:rFonts w:hint="eastAsia" w:ascii="宋体" w:hAnsi="宋体"/>
                <w:color w:val="auto"/>
                <w:szCs w:val="21"/>
              </w:rPr>
              <w:t>品牌、规格型号</w:t>
            </w:r>
          </w:p>
        </w:tc>
        <w:tc>
          <w:tcPr>
            <w:tcW w:w="1171" w:type="dxa"/>
            <w:vAlign w:val="center"/>
          </w:tcPr>
          <w:p w14:paraId="298F42ED">
            <w:pPr>
              <w:spacing w:line="360" w:lineRule="auto"/>
              <w:jc w:val="center"/>
              <w:rPr>
                <w:rFonts w:ascii="宋体" w:hAnsi="宋体"/>
                <w:color w:val="auto"/>
                <w:szCs w:val="21"/>
              </w:rPr>
            </w:pPr>
            <w:r>
              <w:rPr>
                <w:rFonts w:hint="eastAsia" w:ascii="宋体" w:hAnsi="宋体"/>
                <w:color w:val="auto"/>
                <w:szCs w:val="21"/>
              </w:rPr>
              <w:t>产地</w:t>
            </w:r>
          </w:p>
        </w:tc>
        <w:tc>
          <w:tcPr>
            <w:tcW w:w="2180" w:type="dxa"/>
            <w:vAlign w:val="center"/>
          </w:tcPr>
          <w:p w14:paraId="5D33F84F">
            <w:pPr>
              <w:spacing w:line="360" w:lineRule="auto"/>
              <w:jc w:val="center"/>
              <w:rPr>
                <w:rFonts w:ascii="宋体" w:hAnsi="宋体"/>
                <w:color w:val="auto"/>
                <w:szCs w:val="21"/>
              </w:rPr>
            </w:pPr>
            <w:r>
              <w:rPr>
                <w:rFonts w:hint="eastAsia" w:ascii="宋体" w:hAnsi="宋体"/>
                <w:color w:val="auto"/>
                <w:szCs w:val="21"/>
              </w:rPr>
              <w:t>生产厂家</w:t>
            </w:r>
          </w:p>
        </w:tc>
        <w:tc>
          <w:tcPr>
            <w:tcW w:w="1532" w:type="dxa"/>
            <w:vAlign w:val="center"/>
          </w:tcPr>
          <w:p w14:paraId="161AE89B">
            <w:pPr>
              <w:spacing w:line="360" w:lineRule="auto"/>
              <w:jc w:val="center"/>
              <w:rPr>
                <w:rFonts w:ascii="宋体" w:hAnsi="宋体"/>
                <w:color w:val="auto"/>
                <w:szCs w:val="21"/>
              </w:rPr>
            </w:pPr>
            <w:r>
              <w:rPr>
                <w:rFonts w:hint="eastAsia" w:ascii="宋体" w:hAnsi="宋体"/>
                <w:color w:val="auto"/>
                <w:szCs w:val="21"/>
              </w:rPr>
              <w:t>详细配置清单</w:t>
            </w:r>
          </w:p>
        </w:tc>
      </w:tr>
      <w:tr w14:paraId="31B0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0112A4F">
            <w:pPr>
              <w:numPr>
                <w:ilvl w:val="0"/>
                <w:numId w:val="6"/>
              </w:numPr>
              <w:spacing w:line="360" w:lineRule="auto"/>
              <w:ind w:left="0" w:firstLine="0"/>
              <w:rPr>
                <w:rFonts w:ascii="宋体" w:hAnsi="宋体"/>
                <w:color w:val="auto"/>
                <w:szCs w:val="21"/>
              </w:rPr>
            </w:pPr>
          </w:p>
        </w:tc>
        <w:tc>
          <w:tcPr>
            <w:tcW w:w="1436" w:type="dxa"/>
            <w:shd w:val="clear" w:color="auto" w:fill="FFFFFF"/>
            <w:vAlign w:val="center"/>
          </w:tcPr>
          <w:p w14:paraId="396A9FF6">
            <w:pPr>
              <w:spacing w:line="360" w:lineRule="auto"/>
              <w:jc w:val="center"/>
              <w:textAlignment w:val="center"/>
              <w:rPr>
                <w:rFonts w:ascii="宋体" w:hAnsi="宋体"/>
                <w:color w:val="auto"/>
                <w:szCs w:val="21"/>
              </w:rPr>
            </w:pPr>
          </w:p>
        </w:tc>
        <w:tc>
          <w:tcPr>
            <w:tcW w:w="2154" w:type="dxa"/>
          </w:tcPr>
          <w:p w14:paraId="1C02C144">
            <w:pPr>
              <w:spacing w:line="360" w:lineRule="auto"/>
              <w:rPr>
                <w:rFonts w:ascii="宋体" w:hAnsi="宋体"/>
                <w:color w:val="auto"/>
                <w:szCs w:val="21"/>
              </w:rPr>
            </w:pPr>
          </w:p>
        </w:tc>
        <w:tc>
          <w:tcPr>
            <w:tcW w:w="1171" w:type="dxa"/>
          </w:tcPr>
          <w:p w14:paraId="72C2CA23">
            <w:pPr>
              <w:spacing w:line="360" w:lineRule="auto"/>
              <w:rPr>
                <w:rFonts w:ascii="宋体" w:hAnsi="宋体"/>
                <w:color w:val="auto"/>
                <w:szCs w:val="21"/>
              </w:rPr>
            </w:pPr>
          </w:p>
        </w:tc>
        <w:tc>
          <w:tcPr>
            <w:tcW w:w="2180" w:type="dxa"/>
          </w:tcPr>
          <w:p w14:paraId="1EDB0749">
            <w:pPr>
              <w:spacing w:line="360" w:lineRule="auto"/>
              <w:rPr>
                <w:rFonts w:ascii="宋体" w:hAnsi="宋体"/>
                <w:color w:val="auto"/>
                <w:szCs w:val="21"/>
              </w:rPr>
            </w:pPr>
          </w:p>
        </w:tc>
        <w:tc>
          <w:tcPr>
            <w:tcW w:w="1532" w:type="dxa"/>
          </w:tcPr>
          <w:p w14:paraId="3AFAD98E">
            <w:pPr>
              <w:spacing w:line="360" w:lineRule="auto"/>
              <w:rPr>
                <w:rFonts w:ascii="宋体" w:hAnsi="宋体"/>
                <w:color w:val="auto"/>
                <w:szCs w:val="21"/>
              </w:rPr>
            </w:pPr>
          </w:p>
        </w:tc>
      </w:tr>
      <w:tr w14:paraId="4968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7AD0DA">
            <w:pPr>
              <w:numPr>
                <w:ilvl w:val="0"/>
                <w:numId w:val="6"/>
              </w:numPr>
              <w:spacing w:line="360" w:lineRule="auto"/>
              <w:ind w:left="0" w:firstLine="0"/>
              <w:rPr>
                <w:rFonts w:ascii="宋体" w:hAnsi="宋体"/>
                <w:color w:val="auto"/>
                <w:szCs w:val="21"/>
              </w:rPr>
            </w:pPr>
          </w:p>
        </w:tc>
        <w:tc>
          <w:tcPr>
            <w:tcW w:w="1436" w:type="dxa"/>
            <w:shd w:val="clear" w:color="auto" w:fill="FFFFFF"/>
            <w:vAlign w:val="center"/>
          </w:tcPr>
          <w:p w14:paraId="65721047">
            <w:pPr>
              <w:spacing w:line="360" w:lineRule="auto"/>
              <w:jc w:val="center"/>
              <w:textAlignment w:val="center"/>
              <w:rPr>
                <w:rFonts w:ascii="宋体" w:hAnsi="宋体"/>
                <w:color w:val="auto"/>
                <w:szCs w:val="21"/>
              </w:rPr>
            </w:pPr>
          </w:p>
        </w:tc>
        <w:tc>
          <w:tcPr>
            <w:tcW w:w="2154" w:type="dxa"/>
          </w:tcPr>
          <w:p w14:paraId="10E7FD60">
            <w:pPr>
              <w:spacing w:line="360" w:lineRule="auto"/>
              <w:rPr>
                <w:rFonts w:ascii="宋体" w:hAnsi="宋体"/>
                <w:color w:val="auto"/>
                <w:szCs w:val="21"/>
              </w:rPr>
            </w:pPr>
          </w:p>
        </w:tc>
        <w:tc>
          <w:tcPr>
            <w:tcW w:w="1171" w:type="dxa"/>
          </w:tcPr>
          <w:p w14:paraId="6C4BA9E4">
            <w:pPr>
              <w:spacing w:line="360" w:lineRule="auto"/>
              <w:rPr>
                <w:rFonts w:ascii="宋体" w:hAnsi="宋体"/>
                <w:color w:val="auto"/>
                <w:szCs w:val="21"/>
              </w:rPr>
            </w:pPr>
          </w:p>
        </w:tc>
        <w:tc>
          <w:tcPr>
            <w:tcW w:w="2180" w:type="dxa"/>
          </w:tcPr>
          <w:p w14:paraId="33BE2178">
            <w:pPr>
              <w:spacing w:line="360" w:lineRule="auto"/>
              <w:rPr>
                <w:rFonts w:ascii="宋体" w:hAnsi="宋体"/>
                <w:color w:val="auto"/>
                <w:szCs w:val="21"/>
              </w:rPr>
            </w:pPr>
          </w:p>
        </w:tc>
        <w:tc>
          <w:tcPr>
            <w:tcW w:w="1532" w:type="dxa"/>
          </w:tcPr>
          <w:p w14:paraId="74F173F9">
            <w:pPr>
              <w:spacing w:line="360" w:lineRule="auto"/>
              <w:rPr>
                <w:rFonts w:ascii="宋体" w:hAnsi="宋体"/>
                <w:color w:val="auto"/>
                <w:szCs w:val="21"/>
              </w:rPr>
            </w:pPr>
          </w:p>
        </w:tc>
      </w:tr>
      <w:tr w14:paraId="5949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2DD19414">
            <w:pPr>
              <w:numPr>
                <w:ilvl w:val="0"/>
                <w:numId w:val="6"/>
              </w:numPr>
              <w:spacing w:line="360" w:lineRule="auto"/>
              <w:ind w:left="0" w:firstLine="0"/>
              <w:rPr>
                <w:rFonts w:ascii="宋体" w:hAnsi="宋体"/>
                <w:color w:val="auto"/>
                <w:szCs w:val="21"/>
              </w:rPr>
            </w:pPr>
          </w:p>
        </w:tc>
        <w:tc>
          <w:tcPr>
            <w:tcW w:w="1436" w:type="dxa"/>
            <w:shd w:val="clear" w:color="auto" w:fill="FFFFFF"/>
            <w:vAlign w:val="center"/>
          </w:tcPr>
          <w:p w14:paraId="263F8CBF">
            <w:pPr>
              <w:spacing w:line="360" w:lineRule="auto"/>
              <w:jc w:val="center"/>
              <w:textAlignment w:val="center"/>
              <w:rPr>
                <w:rFonts w:ascii="宋体" w:hAnsi="宋体"/>
                <w:color w:val="auto"/>
                <w:szCs w:val="21"/>
              </w:rPr>
            </w:pPr>
          </w:p>
        </w:tc>
        <w:tc>
          <w:tcPr>
            <w:tcW w:w="2154" w:type="dxa"/>
          </w:tcPr>
          <w:p w14:paraId="5C069877">
            <w:pPr>
              <w:spacing w:line="360" w:lineRule="auto"/>
              <w:rPr>
                <w:rFonts w:ascii="宋体" w:hAnsi="宋体"/>
                <w:color w:val="auto"/>
                <w:szCs w:val="21"/>
              </w:rPr>
            </w:pPr>
          </w:p>
        </w:tc>
        <w:tc>
          <w:tcPr>
            <w:tcW w:w="1171" w:type="dxa"/>
          </w:tcPr>
          <w:p w14:paraId="4EBA3979">
            <w:pPr>
              <w:spacing w:line="360" w:lineRule="auto"/>
              <w:rPr>
                <w:rFonts w:ascii="宋体" w:hAnsi="宋体"/>
                <w:color w:val="auto"/>
                <w:szCs w:val="21"/>
              </w:rPr>
            </w:pPr>
          </w:p>
        </w:tc>
        <w:tc>
          <w:tcPr>
            <w:tcW w:w="2180" w:type="dxa"/>
          </w:tcPr>
          <w:p w14:paraId="3B9DBD84">
            <w:pPr>
              <w:spacing w:line="360" w:lineRule="auto"/>
              <w:rPr>
                <w:rFonts w:ascii="宋体" w:hAnsi="宋体"/>
                <w:color w:val="auto"/>
                <w:szCs w:val="21"/>
              </w:rPr>
            </w:pPr>
          </w:p>
        </w:tc>
        <w:tc>
          <w:tcPr>
            <w:tcW w:w="1532" w:type="dxa"/>
          </w:tcPr>
          <w:p w14:paraId="540B91D5">
            <w:pPr>
              <w:spacing w:line="360" w:lineRule="auto"/>
              <w:rPr>
                <w:rFonts w:ascii="宋体" w:hAnsi="宋体"/>
                <w:color w:val="auto"/>
                <w:szCs w:val="21"/>
              </w:rPr>
            </w:pPr>
          </w:p>
        </w:tc>
      </w:tr>
      <w:tr w14:paraId="33D0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69C3206C">
            <w:pPr>
              <w:spacing w:line="360" w:lineRule="auto"/>
              <w:rPr>
                <w:rFonts w:ascii="宋体" w:hAnsi="宋体"/>
                <w:color w:val="auto"/>
                <w:szCs w:val="21"/>
              </w:rPr>
            </w:pPr>
            <w:r>
              <w:rPr>
                <w:rFonts w:ascii="宋体" w:hAnsi="宋体"/>
                <w:color w:val="auto"/>
                <w:szCs w:val="21"/>
              </w:rPr>
              <w:t>…</w:t>
            </w:r>
          </w:p>
        </w:tc>
        <w:tc>
          <w:tcPr>
            <w:tcW w:w="1436" w:type="dxa"/>
            <w:shd w:val="clear" w:color="auto" w:fill="FFFFFF"/>
            <w:vAlign w:val="center"/>
          </w:tcPr>
          <w:p w14:paraId="20856624">
            <w:pPr>
              <w:spacing w:line="360" w:lineRule="auto"/>
              <w:jc w:val="center"/>
              <w:textAlignment w:val="center"/>
              <w:rPr>
                <w:rFonts w:ascii="宋体" w:hAnsi="宋体"/>
                <w:color w:val="auto"/>
                <w:szCs w:val="21"/>
              </w:rPr>
            </w:pPr>
          </w:p>
        </w:tc>
        <w:tc>
          <w:tcPr>
            <w:tcW w:w="2154" w:type="dxa"/>
          </w:tcPr>
          <w:p w14:paraId="6236A5F4">
            <w:pPr>
              <w:spacing w:line="360" w:lineRule="auto"/>
              <w:rPr>
                <w:rFonts w:ascii="宋体" w:hAnsi="宋体"/>
                <w:color w:val="auto"/>
                <w:szCs w:val="21"/>
              </w:rPr>
            </w:pPr>
          </w:p>
        </w:tc>
        <w:tc>
          <w:tcPr>
            <w:tcW w:w="1171" w:type="dxa"/>
          </w:tcPr>
          <w:p w14:paraId="35775046">
            <w:pPr>
              <w:spacing w:line="360" w:lineRule="auto"/>
              <w:rPr>
                <w:rFonts w:ascii="宋体" w:hAnsi="宋体"/>
                <w:color w:val="auto"/>
                <w:szCs w:val="21"/>
              </w:rPr>
            </w:pPr>
          </w:p>
        </w:tc>
        <w:tc>
          <w:tcPr>
            <w:tcW w:w="2180" w:type="dxa"/>
          </w:tcPr>
          <w:p w14:paraId="4AF07EDF">
            <w:pPr>
              <w:spacing w:line="360" w:lineRule="auto"/>
              <w:rPr>
                <w:rFonts w:ascii="宋体" w:hAnsi="宋体"/>
                <w:color w:val="auto"/>
                <w:szCs w:val="21"/>
              </w:rPr>
            </w:pPr>
          </w:p>
        </w:tc>
        <w:tc>
          <w:tcPr>
            <w:tcW w:w="1532" w:type="dxa"/>
          </w:tcPr>
          <w:p w14:paraId="233375F8">
            <w:pPr>
              <w:spacing w:line="360" w:lineRule="auto"/>
              <w:rPr>
                <w:rFonts w:ascii="宋体" w:hAnsi="宋体"/>
                <w:color w:val="auto"/>
                <w:szCs w:val="21"/>
              </w:rPr>
            </w:pPr>
          </w:p>
        </w:tc>
      </w:tr>
    </w:tbl>
    <w:p w14:paraId="59AA880D">
      <w:pPr>
        <w:spacing w:line="480" w:lineRule="auto"/>
        <w:rPr>
          <w:rFonts w:ascii="宋体" w:hAnsi="宋体"/>
          <w:color w:val="auto"/>
          <w:sz w:val="24"/>
        </w:rPr>
      </w:pPr>
    </w:p>
    <w:p w14:paraId="3907BB91">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4218C018">
      <w:pPr>
        <w:spacing w:line="480" w:lineRule="auto"/>
        <w:ind w:firstLine="480" w:firstLineChars="200"/>
        <w:jc w:val="right"/>
        <w:rPr>
          <w:rFonts w:ascii="宋体" w:hAnsi="宋体"/>
          <w:b/>
          <w:color w:val="auto"/>
          <w:sz w:val="30"/>
          <w:szCs w:val="30"/>
        </w:rPr>
      </w:pPr>
      <w:r>
        <w:rPr>
          <w:rFonts w:hint="eastAsia" w:ascii="宋体" w:hAnsi="宋体"/>
          <w:color w:val="auto"/>
          <w:sz w:val="24"/>
        </w:rPr>
        <w:t xml:space="preserve"> 日 期： 年  月  日</w:t>
      </w:r>
    </w:p>
    <w:p w14:paraId="245809BB">
      <w:pPr>
        <w:pStyle w:val="34"/>
        <w:ind w:firstLine="0" w:firstLineChars="0"/>
        <w:rPr>
          <w:rFonts w:cs="宋体"/>
          <w:color w:val="auto"/>
          <w:kern w:val="0"/>
          <w:sz w:val="28"/>
          <w:szCs w:val="28"/>
          <w:u w:color="000000"/>
          <w:bdr w:val="single" w:color="000000" w:sz="4" w:space="0"/>
        </w:rPr>
      </w:pPr>
    </w:p>
    <w:p w14:paraId="364AD778">
      <w:pPr>
        <w:rPr>
          <w:rFonts w:ascii="宋体" w:hAnsi="宋体" w:cs="宋体"/>
          <w:color w:val="auto"/>
        </w:rPr>
      </w:pPr>
    </w:p>
    <w:p w14:paraId="3CA8FEF1">
      <w:pPr>
        <w:pStyle w:val="24"/>
        <w:ind w:left="0" w:firstLine="0"/>
        <w:rPr>
          <w:rFonts w:ascii="宋体" w:hAnsi="宋体" w:eastAsia="宋体" w:cs="宋体"/>
          <w:color w:val="auto"/>
          <w:kern w:val="0"/>
          <w:szCs w:val="28"/>
          <w:u w:color="000000"/>
          <w:bdr w:val="single" w:color="000000" w:sz="4" w:space="0"/>
        </w:rPr>
      </w:pPr>
    </w:p>
    <w:p w14:paraId="434DEE35">
      <w:pPr>
        <w:pStyle w:val="24"/>
        <w:ind w:left="0" w:firstLine="0"/>
        <w:rPr>
          <w:rFonts w:ascii="宋体" w:hAnsi="宋体" w:eastAsia="宋体" w:cs="宋体"/>
          <w:color w:val="auto"/>
          <w:kern w:val="0"/>
          <w:szCs w:val="28"/>
          <w:u w:color="000000"/>
          <w:bdr w:val="single" w:color="000000" w:sz="4" w:space="0"/>
        </w:rPr>
      </w:pPr>
    </w:p>
    <w:p w14:paraId="3D90FD1F">
      <w:pPr>
        <w:widowControl/>
        <w:spacing w:line="357" w:lineRule="atLeast"/>
        <w:jc w:val="center"/>
        <w:textAlignment w:val="baseline"/>
        <w:rPr>
          <w:rFonts w:ascii="宋体" w:hAnsi="宋体" w:cs="宋体"/>
          <w:b/>
          <w:color w:val="auto"/>
          <w:kern w:val="0"/>
          <w:sz w:val="30"/>
          <w:szCs w:val="30"/>
          <w:u w:color="000000"/>
        </w:rPr>
      </w:pPr>
      <w:r>
        <w:rPr>
          <w:rFonts w:hint="eastAsia" w:ascii="宋体" w:hAnsi="宋体" w:cs="宋体"/>
          <w:b/>
          <w:color w:val="auto"/>
          <w:kern w:val="0"/>
          <w:sz w:val="30"/>
          <w:szCs w:val="30"/>
          <w:u w:color="000000"/>
        </w:rPr>
        <w:t>服务承诺书</w:t>
      </w:r>
    </w:p>
    <w:p w14:paraId="367B17B7">
      <w:pPr>
        <w:widowControl/>
        <w:spacing w:line="357" w:lineRule="atLeast"/>
        <w:ind w:firstLine="480" w:firstLineChars="200"/>
        <w:textAlignment w:val="baseline"/>
        <w:rPr>
          <w:rFonts w:ascii="宋体" w:hAnsi="宋体" w:cs="宋体"/>
          <w:color w:val="auto"/>
          <w:kern w:val="0"/>
          <w:sz w:val="24"/>
          <w:u w:color="000000"/>
        </w:rPr>
      </w:pPr>
    </w:p>
    <w:p w14:paraId="133DAF38">
      <w:pPr>
        <w:widowControl/>
        <w:spacing w:line="357" w:lineRule="atLeast"/>
        <w:textAlignment w:val="baseline"/>
        <w:rPr>
          <w:rFonts w:ascii="宋体" w:hAnsi="宋体" w:cs="宋体"/>
          <w:b/>
          <w:color w:val="auto"/>
          <w:kern w:val="0"/>
          <w:sz w:val="24"/>
          <w:u w:color="000000"/>
        </w:rPr>
      </w:pPr>
      <w:r>
        <w:rPr>
          <w:rFonts w:hint="eastAsia" w:ascii="宋体" w:hAnsi="宋体" w:cs="宋体"/>
          <w:color w:val="auto"/>
          <w:kern w:val="0"/>
          <w:sz w:val="24"/>
          <w:u w:color="000000"/>
        </w:rPr>
        <w:t>致：</w:t>
      </w:r>
      <w:r>
        <w:rPr>
          <w:rFonts w:hint="eastAsia" w:ascii="宋体" w:hAnsi="宋体" w:cs="宋体"/>
          <w:color w:val="auto"/>
          <w:kern w:val="0"/>
          <w:sz w:val="24"/>
          <w:u w:val="single" w:color="000000"/>
        </w:rPr>
        <w:t xml:space="preserve">          （采购人）     ：</w:t>
      </w:r>
    </w:p>
    <w:p w14:paraId="11010227">
      <w:pPr>
        <w:widowControl/>
        <w:spacing w:line="800" w:lineRule="exact"/>
        <w:ind w:firstLine="480" w:firstLineChars="200"/>
        <w:textAlignment w:val="baseline"/>
        <w:rPr>
          <w:rFonts w:ascii="宋体" w:hAnsi="宋体" w:cs="宋体"/>
          <w:color w:val="auto"/>
          <w:kern w:val="0"/>
          <w:sz w:val="24"/>
          <w:u w:color="000000"/>
        </w:rPr>
      </w:pPr>
      <w:r>
        <w:rPr>
          <w:rFonts w:hint="eastAsia" w:ascii="宋体" w:hAnsi="宋体" w:cs="宋体"/>
          <w:color w:val="auto"/>
          <w:kern w:val="0"/>
          <w:sz w:val="24"/>
          <w:u w:color="000000"/>
        </w:rPr>
        <w:t>本承诺声明：</w:t>
      </w:r>
      <w:r>
        <w:rPr>
          <w:rFonts w:hint="eastAsia" w:ascii="宋体" w:hAnsi="宋体" w:cs="宋体"/>
          <w:color w:val="auto"/>
          <w:kern w:val="0"/>
          <w:sz w:val="24"/>
          <w:u w:val="single" w:color="000000"/>
        </w:rPr>
        <w:t xml:space="preserve">                           </w:t>
      </w:r>
      <w:r>
        <w:rPr>
          <w:rFonts w:hint="eastAsia" w:ascii="宋体" w:hAnsi="宋体" w:cs="宋体"/>
          <w:color w:val="auto"/>
          <w:kern w:val="0"/>
          <w:sz w:val="24"/>
          <w:u w:color="000000"/>
        </w:rPr>
        <w:t>（供应商名称）对本磋商文件的相关要求</w:t>
      </w:r>
      <w:r>
        <w:rPr>
          <w:rFonts w:hint="eastAsia" w:ascii="宋体" w:hAnsi="宋体" w:cs="宋体"/>
          <w:color w:val="auto"/>
          <w:kern w:val="0"/>
          <w:sz w:val="24"/>
          <w:u w:val="single"/>
        </w:rPr>
        <w:t xml:space="preserve">       （完全响应或优于）</w:t>
      </w:r>
      <w:r>
        <w:rPr>
          <w:rFonts w:hint="eastAsia" w:ascii="宋体" w:hAnsi="宋体" w:cs="宋体"/>
          <w:color w:val="auto"/>
          <w:kern w:val="0"/>
          <w:sz w:val="24"/>
          <w:u w:color="000000"/>
        </w:rPr>
        <w:t>。若有幸中标将严格按照承诺进行服务。</w:t>
      </w:r>
    </w:p>
    <w:p w14:paraId="06D9D83B">
      <w:pPr>
        <w:widowControl/>
        <w:spacing w:line="480" w:lineRule="auto"/>
        <w:textAlignment w:val="baseline"/>
        <w:rPr>
          <w:rFonts w:ascii="宋体" w:hAnsi="宋体" w:cs="宋体"/>
          <w:color w:val="auto"/>
          <w:kern w:val="0"/>
          <w:sz w:val="24"/>
          <w:u w:color="000000"/>
        </w:rPr>
      </w:pPr>
    </w:p>
    <w:p w14:paraId="01C697A7">
      <w:pPr>
        <w:widowControl/>
        <w:spacing w:line="480" w:lineRule="auto"/>
        <w:textAlignment w:val="baseline"/>
        <w:rPr>
          <w:rFonts w:ascii="宋体" w:hAnsi="宋体" w:cs="宋体"/>
          <w:color w:val="auto"/>
          <w:kern w:val="0"/>
          <w:sz w:val="24"/>
          <w:u w:color="000000"/>
        </w:rPr>
      </w:pPr>
    </w:p>
    <w:p w14:paraId="6F23378B">
      <w:pPr>
        <w:widowControl/>
        <w:spacing w:line="44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特此声明</w:t>
      </w:r>
    </w:p>
    <w:p w14:paraId="2A2C5E28">
      <w:pPr>
        <w:widowControl/>
        <w:spacing w:line="6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w:t>
      </w:r>
    </w:p>
    <w:p w14:paraId="20CFFEA7">
      <w:pPr>
        <w:widowControl/>
        <w:spacing w:line="600" w:lineRule="exact"/>
        <w:textAlignment w:val="baseline"/>
        <w:rPr>
          <w:rFonts w:ascii="宋体" w:hAnsi="宋体" w:cs="宋体"/>
          <w:color w:val="auto"/>
          <w:kern w:val="0"/>
          <w:sz w:val="24"/>
          <w:u w:color="000000"/>
        </w:rPr>
      </w:pPr>
    </w:p>
    <w:p w14:paraId="0EC05CE8">
      <w:pPr>
        <w:widowControl/>
        <w:spacing w:line="600" w:lineRule="exact"/>
        <w:textAlignment w:val="baseline"/>
        <w:rPr>
          <w:rFonts w:ascii="宋体" w:hAnsi="宋体" w:cs="宋体"/>
          <w:color w:val="auto"/>
          <w:kern w:val="0"/>
          <w:sz w:val="24"/>
          <w:u w:color="000000"/>
        </w:rPr>
      </w:pPr>
    </w:p>
    <w:p w14:paraId="517BF219">
      <w:pPr>
        <w:widowControl/>
        <w:spacing w:line="600" w:lineRule="exact"/>
        <w:textAlignment w:val="baseline"/>
        <w:rPr>
          <w:rFonts w:ascii="宋体" w:hAnsi="宋体" w:cs="宋体"/>
          <w:color w:val="auto"/>
          <w:kern w:val="0"/>
          <w:sz w:val="24"/>
          <w:u w:color="000000"/>
        </w:rPr>
      </w:pPr>
    </w:p>
    <w:p w14:paraId="198D1175">
      <w:pPr>
        <w:widowControl/>
        <w:spacing w:line="600" w:lineRule="exact"/>
        <w:textAlignment w:val="baseline"/>
        <w:rPr>
          <w:rFonts w:ascii="宋体" w:hAnsi="宋体" w:cs="宋体"/>
          <w:color w:val="auto"/>
          <w:kern w:val="0"/>
          <w:sz w:val="24"/>
          <w:u w:color="000000"/>
        </w:rPr>
      </w:pPr>
    </w:p>
    <w:p w14:paraId="42DC78A7">
      <w:pPr>
        <w:widowControl/>
        <w:spacing w:line="600" w:lineRule="exact"/>
        <w:textAlignment w:val="baseline"/>
        <w:rPr>
          <w:rFonts w:ascii="宋体" w:hAnsi="宋体" w:cs="宋体"/>
          <w:color w:val="auto"/>
          <w:kern w:val="0"/>
          <w:sz w:val="24"/>
          <w:u w:color="000000"/>
        </w:rPr>
      </w:pPr>
    </w:p>
    <w:p w14:paraId="61AE95ED">
      <w:pPr>
        <w:widowControl/>
        <w:spacing w:line="300" w:lineRule="exact"/>
        <w:jc w:val="right"/>
        <w:textAlignment w:val="baseline"/>
        <w:rPr>
          <w:rFonts w:ascii="宋体" w:hAnsi="宋体" w:cs="宋体"/>
          <w:color w:val="auto"/>
          <w:kern w:val="0"/>
          <w:sz w:val="24"/>
          <w:u w:color="000000"/>
        </w:rPr>
      </w:pPr>
      <w:r>
        <w:rPr>
          <w:rFonts w:hint="eastAsia" w:ascii="宋体" w:hAnsi="宋体" w:cs="宋体"/>
          <w:color w:val="auto"/>
          <w:kern w:val="0"/>
          <w:sz w:val="24"/>
          <w:u w:color="000000"/>
        </w:rPr>
        <w:t>法定代表人：</w:t>
      </w:r>
      <w:r>
        <w:rPr>
          <w:rFonts w:hint="eastAsia" w:ascii="宋体" w:hAnsi="宋体" w:cs="宋体"/>
          <w:color w:val="auto"/>
          <w:kern w:val="0"/>
          <w:sz w:val="24"/>
          <w:u w:val="single" w:color="000000"/>
        </w:rPr>
        <w:t xml:space="preserve">                （签字或盖章）          </w:t>
      </w:r>
    </w:p>
    <w:p w14:paraId="15573057">
      <w:pPr>
        <w:widowControl/>
        <w:spacing w:line="300" w:lineRule="exact"/>
        <w:textAlignment w:val="baseline"/>
        <w:rPr>
          <w:rFonts w:ascii="宋体" w:hAnsi="宋体" w:cs="宋体"/>
          <w:color w:val="auto"/>
          <w:kern w:val="0"/>
          <w:sz w:val="24"/>
          <w:u w:color="000000"/>
        </w:rPr>
      </w:pPr>
    </w:p>
    <w:p w14:paraId="3106C35C">
      <w:pPr>
        <w:widowControl/>
        <w:spacing w:line="3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                                     </w:t>
      </w:r>
    </w:p>
    <w:p w14:paraId="2505D1EF">
      <w:pPr>
        <w:widowControl/>
        <w:spacing w:line="3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                                    供应商名称：</w:t>
      </w:r>
      <w:r>
        <w:rPr>
          <w:rFonts w:hint="eastAsia" w:ascii="宋体" w:hAnsi="宋体" w:cs="宋体"/>
          <w:color w:val="auto"/>
          <w:kern w:val="0"/>
          <w:sz w:val="24"/>
          <w:u w:val="single" w:color="000000"/>
        </w:rPr>
        <w:t xml:space="preserve">        （盖章）           </w:t>
      </w:r>
    </w:p>
    <w:p w14:paraId="17E5EBC2">
      <w:pPr>
        <w:widowControl/>
        <w:spacing w:line="300" w:lineRule="exact"/>
        <w:textAlignment w:val="baseline"/>
        <w:rPr>
          <w:rFonts w:ascii="宋体" w:hAnsi="宋体" w:cs="宋体"/>
          <w:color w:val="auto"/>
          <w:kern w:val="0"/>
          <w:sz w:val="24"/>
          <w:u w:color="000000"/>
        </w:rPr>
      </w:pPr>
    </w:p>
    <w:p w14:paraId="38090958">
      <w:pPr>
        <w:widowControl/>
        <w:spacing w:line="400" w:lineRule="exact"/>
        <w:ind w:firstLine="4680" w:firstLineChars="1950"/>
        <w:textAlignment w:val="baseline"/>
        <w:rPr>
          <w:rFonts w:ascii="宋体" w:hAnsi="宋体" w:cs="宋体"/>
          <w:color w:val="auto"/>
          <w:kern w:val="0"/>
          <w:sz w:val="24"/>
          <w:u w:color="000000"/>
        </w:rPr>
      </w:pPr>
    </w:p>
    <w:p w14:paraId="0EA05EC1">
      <w:pPr>
        <w:widowControl/>
        <w:spacing w:line="400" w:lineRule="exact"/>
        <w:ind w:firstLine="4320" w:firstLineChars="1800"/>
        <w:textAlignment w:val="baseline"/>
        <w:rPr>
          <w:rFonts w:ascii="宋体" w:hAnsi="宋体" w:cs="宋体"/>
          <w:color w:val="auto"/>
          <w:kern w:val="0"/>
          <w:sz w:val="24"/>
          <w:u w:val="single" w:color="000000"/>
        </w:rPr>
      </w:pPr>
      <w:r>
        <w:rPr>
          <w:rFonts w:hint="eastAsia" w:ascii="宋体" w:hAnsi="宋体" w:cs="宋体"/>
          <w:color w:val="auto"/>
          <w:kern w:val="0"/>
          <w:sz w:val="24"/>
          <w:u w:color="000000"/>
        </w:rPr>
        <w:t>日    期：</w:t>
      </w:r>
      <w:r>
        <w:rPr>
          <w:rFonts w:hint="eastAsia" w:ascii="宋体" w:hAnsi="宋体" w:cs="宋体"/>
          <w:color w:val="auto"/>
          <w:kern w:val="0"/>
          <w:sz w:val="24"/>
          <w:u w:val="single" w:color="000000"/>
        </w:rPr>
        <w:t xml:space="preserve">                               </w:t>
      </w:r>
    </w:p>
    <w:p w14:paraId="7161F90B">
      <w:pPr>
        <w:jc w:val="right"/>
        <w:rPr>
          <w:rFonts w:ascii="宋体" w:hAnsi="宋体" w:cs="宋体"/>
          <w:color w:val="auto"/>
          <w:sz w:val="28"/>
          <w:szCs w:val="28"/>
          <w:bdr w:val="single" w:color="auto" w:sz="4" w:space="0"/>
        </w:rPr>
      </w:pPr>
    </w:p>
    <w:p w14:paraId="2A3C010C">
      <w:pPr>
        <w:jc w:val="right"/>
        <w:rPr>
          <w:rFonts w:ascii="宋体" w:hAnsi="宋体" w:cs="宋体"/>
          <w:color w:val="auto"/>
          <w:sz w:val="28"/>
          <w:szCs w:val="28"/>
          <w:bdr w:val="single" w:color="auto" w:sz="4" w:space="0"/>
        </w:rPr>
      </w:pPr>
    </w:p>
    <w:p w14:paraId="4C76F880">
      <w:pPr>
        <w:jc w:val="right"/>
        <w:rPr>
          <w:rFonts w:ascii="宋体" w:hAnsi="宋体" w:cs="宋体"/>
          <w:color w:val="auto"/>
          <w:sz w:val="28"/>
          <w:szCs w:val="28"/>
          <w:bdr w:val="single" w:color="auto" w:sz="4" w:space="0"/>
        </w:rPr>
      </w:pPr>
    </w:p>
    <w:p w14:paraId="0920380B">
      <w:pPr>
        <w:jc w:val="right"/>
        <w:rPr>
          <w:rFonts w:ascii="宋体" w:hAnsi="宋体" w:cs="宋体"/>
          <w:color w:val="auto"/>
          <w:sz w:val="28"/>
          <w:szCs w:val="28"/>
          <w:bdr w:val="single" w:color="auto" w:sz="4" w:space="0"/>
        </w:rPr>
      </w:pPr>
    </w:p>
    <w:p w14:paraId="3F262C86">
      <w:pPr>
        <w:jc w:val="right"/>
        <w:rPr>
          <w:rFonts w:ascii="宋体" w:hAnsi="宋体" w:cs="宋体"/>
          <w:color w:val="auto"/>
          <w:sz w:val="28"/>
          <w:szCs w:val="28"/>
          <w:bdr w:val="single" w:color="auto" w:sz="4" w:space="0"/>
        </w:rPr>
      </w:pPr>
    </w:p>
    <w:p w14:paraId="2924AA06">
      <w:pPr>
        <w:jc w:val="right"/>
        <w:rPr>
          <w:rFonts w:ascii="宋体" w:hAnsi="宋体" w:cs="宋体"/>
          <w:color w:val="auto"/>
          <w:sz w:val="28"/>
          <w:szCs w:val="28"/>
          <w:bdr w:val="single" w:color="auto" w:sz="4" w:space="0"/>
        </w:rPr>
      </w:pPr>
    </w:p>
    <w:p w14:paraId="60049537">
      <w:pPr>
        <w:jc w:val="right"/>
        <w:rPr>
          <w:rFonts w:ascii="宋体" w:hAnsi="宋体" w:cs="宋体"/>
          <w:color w:val="auto"/>
          <w:szCs w:val="20"/>
        </w:rPr>
      </w:pPr>
      <w:r>
        <w:rPr>
          <w:rFonts w:hint="eastAsia" w:ascii="宋体" w:hAnsi="宋体" w:cs="宋体"/>
          <w:color w:val="auto"/>
          <w:sz w:val="28"/>
          <w:szCs w:val="28"/>
          <w:bdr w:val="single" w:color="auto" w:sz="4" w:space="0"/>
        </w:rPr>
        <w:t>注明正本或副本</w:t>
      </w:r>
    </w:p>
    <w:p w14:paraId="4A8A082B">
      <w:pPr>
        <w:rPr>
          <w:rFonts w:ascii="宋体" w:hAnsi="宋体" w:cs="宋体"/>
          <w:color w:val="auto"/>
          <w:szCs w:val="20"/>
        </w:rPr>
      </w:pPr>
    </w:p>
    <w:p w14:paraId="299FF2D5">
      <w:pPr>
        <w:keepNext/>
        <w:keepLines/>
        <w:spacing w:before="340" w:after="330" w:line="576" w:lineRule="auto"/>
        <w:jc w:val="center"/>
        <w:outlineLvl w:val="0"/>
        <w:rPr>
          <w:rFonts w:ascii="宋体" w:hAnsi="宋体" w:cs="宋体"/>
          <w:b/>
          <w:color w:val="auto"/>
          <w:kern w:val="44"/>
          <w:sz w:val="44"/>
        </w:rPr>
      </w:pPr>
    </w:p>
    <w:p w14:paraId="4DE58996">
      <w:pPr>
        <w:keepNext/>
        <w:keepLines/>
        <w:spacing w:before="340" w:after="330" w:line="576" w:lineRule="auto"/>
        <w:jc w:val="center"/>
        <w:outlineLvl w:val="0"/>
        <w:rPr>
          <w:rFonts w:ascii="宋体" w:hAnsi="宋体" w:cs="宋体"/>
          <w:b/>
          <w:color w:val="auto"/>
          <w:kern w:val="44"/>
          <w:sz w:val="44"/>
        </w:rPr>
      </w:pPr>
    </w:p>
    <w:p w14:paraId="4BDB902F">
      <w:pPr>
        <w:keepNext/>
        <w:keepLines/>
        <w:spacing w:before="340" w:after="330" w:line="576" w:lineRule="auto"/>
        <w:jc w:val="center"/>
        <w:outlineLvl w:val="0"/>
        <w:rPr>
          <w:rFonts w:ascii="宋体" w:hAnsi="宋体" w:cs="宋体"/>
          <w:b/>
          <w:color w:val="auto"/>
          <w:kern w:val="44"/>
          <w:sz w:val="44"/>
        </w:rPr>
      </w:pPr>
      <w:r>
        <w:rPr>
          <w:rFonts w:hint="eastAsia" w:ascii="宋体" w:hAnsi="宋体" w:cs="宋体"/>
          <w:b/>
          <w:color w:val="auto"/>
          <w:kern w:val="44"/>
          <w:sz w:val="44"/>
        </w:rPr>
        <w:t>商务标</w:t>
      </w:r>
      <w:bookmarkEnd w:id="174"/>
    </w:p>
    <w:p w14:paraId="59A6603D">
      <w:pPr>
        <w:jc w:val="center"/>
        <w:rPr>
          <w:rFonts w:ascii="宋体" w:hAnsi="宋体" w:cs="宋体"/>
          <w:color w:val="auto"/>
          <w:sz w:val="36"/>
          <w:szCs w:val="36"/>
        </w:rPr>
      </w:pPr>
      <w:r>
        <w:rPr>
          <w:rFonts w:hint="eastAsia" w:ascii="宋体" w:hAnsi="宋体" w:cs="宋体"/>
          <w:color w:val="auto"/>
          <w:sz w:val="44"/>
          <w:szCs w:val="44"/>
        </w:rPr>
        <w:t>（</w:t>
      </w:r>
      <w:r>
        <w:rPr>
          <w:rFonts w:hint="eastAsia" w:ascii="宋体" w:hAnsi="宋体" w:cs="宋体"/>
          <w:color w:val="auto"/>
          <w:sz w:val="36"/>
          <w:szCs w:val="36"/>
        </w:rPr>
        <w:t>响应文件三）</w:t>
      </w:r>
    </w:p>
    <w:p w14:paraId="7F9D9158">
      <w:pPr>
        <w:jc w:val="center"/>
        <w:rPr>
          <w:rFonts w:ascii="宋体" w:hAnsi="宋体" w:cs="宋体"/>
          <w:color w:val="auto"/>
          <w:sz w:val="36"/>
          <w:szCs w:val="36"/>
        </w:rPr>
      </w:pPr>
    </w:p>
    <w:p w14:paraId="58976BAC">
      <w:pPr>
        <w:jc w:val="center"/>
        <w:rPr>
          <w:rFonts w:ascii="宋体" w:hAnsi="宋体" w:cs="宋体"/>
          <w:color w:val="auto"/>
          <w:sz w:val="32"/>
          <w:szCs w:val="32"/>
        </w:rPr>
      </w:pPr>
      <w:r>
        <w:rPr>
          <w:rFonts w:hint="eastAsia" w:ascii="宋体" w:hAnsi="宋体" w:cs="宋体"/>
          <w:color w:val="auto"/>
          <w:sz w:val="32"/>
          <w:szCs w:val="32"/>
          <w:u w:val="single"/>
        </w:rPr>
        <w:t xml:space="preserve">                   </w:t>
      </w:r>
      <w:r>
        <w:rPr>
          <w:rFonts w:hint="eastAsia" w:ascii="宋体" w:hAnsi="宋体" w:cs="宋体"/>
          <w:color w:val="auto"/>
          <w:sz w:val="32"/>
          <w:szCs w:val="32"/>
        </w:rPr>
        <w:t>项目名称</w:t>
      </w:r>
    </w:p>
    <w:p w14:paraId="2F83B77E">
      <w:pPr>
        <w:ind w:firstLine="2800" w:firstLineChars="1000"/>
        <w:rPr>
          <w:rFonts w:ascii="宋体" w:hAnsi="宋体" w:cs="宋体"/>
          <w:color w:val="auto"/>
          <w:sz w:val="28"/>
          <w:szCs w:val="28"/>
        </w:rPr>
      </w:pPr>
    </w:p>
    <w:p w14:paraId="494D6964">
      <w:pPr>
        <w:ind w:firstLine="2800" w:firstLineChars="1000"/>
        <w:rPr>
          <w:rFonts w:ascii="宋体" w:hAnsi="宋体" w:cs="宋体"/>
          <w:color w:val="auto"/>
          <w:sz w:val="44"/>
          <w:szCs w:val="44"/>
        </w:rPr>
      </w:pP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p>
    <w:p w14:paraId="2C58A4E6">
      <w:pPr>
        <w:rPr>
          <w:rFonts w:ascii="宋体" w:hAnsi="宋体" w:cs="宋体"/>
          <w:color w:val="auto"/>
          <w:sz w:val="28"/>
          <w:szCs w:val="28"/>
        </w:rPr>
      </w:pPr>
    </w:p>
    <w:p w14:paraId="3F95668B">
      <w:pPr>
        <w:rPr>
          <w:rFonts w:ascii="宋体" w:hAnsi="宋体" w:cs="宋体"/>
          <w:color w:val="auto"/>
          <w:sz w:val="28"/>
          <w:szCs w:val="28"/>
        </w:rPr>
      </w:pPr>
    </w:p>
    <w:p w14:paraId="6BD82E74">
      <w:pPr>
        <w:rPr>
          <w:rFonts w:ascii="宋体" w:hAnsi="宋体" w:cs="宋体"/>
          <w:color w:val="auto"/>
          <w:sz w:val="28"/>
          <w:szCs w:val="28"/>
        </w:rPr>
      </w:pPr>
    </w:p>
    <w:p w14:paraId="2BD2A4EF">
      <w:pPr>
        <w:rPr>
          <w:rFonts w:ascii="宋体" w:hAnsi="宋体" w:cs="宋体"/>
          <w:color w:val="auto"/>
          <w:sz w:val="28"/>
          <w:szCs w:val="28"/>
        </w:rPr>
      </w:pPr>
    </w:p>
    <w:p w14:paraId="2F986FEF">
      <w:pPr>
        <w:rPr>
          <w:rFonts w:ascii="宋体" w:hAnsi="宋体" w:cs="宋体"/>
          <w:color w:val="auto"/>
          <w:sz w:val="28"/>
          <w:szCs w:val="28"/>
        </w:rPr>
      </w:pPr>
    </w:p>
    <w:p w14:paraId="22E7EDE7">
      <w:pPr>
        <w:rPr>
          <w:rFonts w:ascii="宋体" w:hAnsi="宋体" w:cs="宋体"/>
          <w:color w:val="auto"/>
          <w:sz w:val="28"/>
          <w:szCs w:val="28"/>
        </w:rPr>
      </w:pPr>
    </w:p>
    <w:p w14:paraId="4113E81D">
      <w:pPr>
        <w:rPr>
          <w:rFonts w:ascii="宋体" w:hAnsi="宋体" w:cs="宋体"/>
          <w:color w:val="auto"/>
          <w:sz w:val="28"/>
          <w:szCs w:val="28"/>
        </w:rPr>
      </w:pPr>
    </w:p>
    <w:p w14:paraId="3741B242">
      <w:pPr>
        <w:rPr>
          <w:rFonts w:ascii="宋体" w:hAnsi="宋体" w:cs="宋体"/>
          <w:color w:val="auto"/>
          <w:sz w:val="28"/>
          <w:szCs w:val="28"/>
        </w:rPr>
      </w:pPr>
    </w:p>
    <w:p w14:paraId="0E292F7C">
      <w:pPr>
        <w:pStyle w:val="34"/>
        <w:ind w:firstLine="420"/>
        <w:rPr>
          <w:color w:val="auto"/>
        </w:rPr>
      </w:pPr>
    </w:p>
    <w:p w14:paraId="4B566A8A">
      <w:pPr>
        <w:jc w:val="center"/>
        <w:rPr>
          <w:rFonts w:ascii="宋体" w:hAnsi="宋体" w:cs="宋体"/>
          <w:color w:val="auto"/>
          <w:sz w:val="28"/>
          <w:szCs w:val="28"/>
          <w:u w:val="single"/>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14:paraId="0FCFEBEF">
      <w:pPr>
        <w:jc w:val="center"/>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14:paraId="0A05AD63">
      <w:pPr>
        <w:jc w:val="center"/>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67AC9F84">
      <w:pPr>
        <w:spacing w:line="400" w:lineRule="exact"/>
        <w:jc w:val="center"/>
        <w:rPr>
          <w:rFonts w:ascii="宋体" w:hAnsi="宋体" w:cs="宋体"/>
          <w:b/>
          <w:color w:val="auto"/>
          <w:sz w:val="36"/>
          <w:szCs w:val="36"/>
        </w:rPr>
      </w:pPr>
    </w:p>
    <w:p w14:paraId="639DA0B7">
      <w:pPr>
        <w:spacing w:line="400" w:lineRule="exact"/>
        <w:jc w:val="center"/>
        <w:rPr>
          <w:rFonts w:ascii="宋体" w:hAnsi="宋体" w:cs="宋体"/>
          <w:b/>
          <w:color w:val="auto"/>
          <w:sz w:val="36"/>
          <w:szCs w:val="36"/>
        </w:rPr>
      </w:pPr>
    </w:p>
    <w:p w14:paraId="0E4209FD">
      <w:pPr>
        <w:spacing w:line="400" w:lineRule="exact"/>
        <w:jc w:val="center"/>
        <w:rPr>
          <w:rFonts w:ascii="宋体" w:hAnsi="宋体" w:cs="宋体"/>
          <w:b/>
          <w:color w:val="auto"/>
          <w:sz w:val="36"/>
          <w:szCs w:val="36"/>
        </w:rPr>
      </w:pPr>
    </w:p>
    <w:p w14:paraId="45FE8FFA">
      <w:pPr>
        <w:spacing w:line="400" w:lineRule="exact"/>
        <w:jc w:val="center"/>
        <w:rPr>
          <w:rFonts w:ascii="宋体" w:hAnsi="宋体" w:cs="宋体"/>
          <w:b/>
          <w:color w:val="auto"/>
          <w:sz w:val="36"/>
          <w:szCs w:val="36"/>
        </w:rPr>
      </w:pPr>
    </w:p>
    <w:p w14:paraId="2FD6BAFE">
      <w:pPr>
        <w:spacing w:line="400" w:lineRule="exact"/>
        <w:jc w:val="center"/>
        <w:rPr>
          <w:rFonts w:ascii="宋体" w:hAnsi="宋体" w:cs="宋体"/>
          <w:b/>
          <w:color w:val="auto"/>
          <w:sz w:val="36"/>
          <w:szCs w:val="36"/>
        </w:rPr>
      </w:pPr>
      <w:r>
        <w:rPr>
          <w:rFonts w:hint="eastAsia" w:ascii="宋体" w:hAnsi="宋体" w:cs="宋体"/>
          <w:b/>
          <w:color w:val="auto"/>
          <w:sz w:val="36"/>
          <w:szCs w:val="36"/>
        </w:rPr>
        <w:t>目  录</w:t>
      </w:r>
    </w:p>
    <w:p w14:paraId="699C7B84">
      <w:pPr>
        <w:spacing w:line="400" w:lineRule="exact"/>
        <w:ind w:firstLine="597" w:firstLineChars="249"/>
        <w:rPr>
          <w:rFonts w:ascii="宋体" w:hAnsi="宋体" w:cs="宋体"/>
          <w:color w:val="auto"/>
          <w:sz w:val="24"/>
          <w:szCs w:val="20"/>
        </w:rPr>
      </w:pPr>
    </w:p>
    <w:p w14:paraId="7ABC50A8">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（1）开标一览表（格式见附件）；</w:t>
      </w:r>
    </w:p>
    <w:p w14:paraId="52022A0A">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（2）磋商响应函（格式见附件）；</w:t>
      </w:r>
    </w:p>
    <w:p w14:paraId="1BE6087D">
      <w:pPr>
        <w:spacing w:line="440" w:lineRule="exact"/>
        <w:ind w:firstLine="420" w:firstLineChars="200"/>
        <w:rPr>
          <w:rFonts w:ascii="宋体" w:hAnsi="宋体" w:cs="宋体"/>
          <w:color w:val="auto"/>
          <w:kern w:val="0"/>
          <w:szCs w:val="21"/>
          <w:u w:color="000000"/>
        </w:rPr>
      </w:pPr>
      <w:r>
        <w:rPr>
          <w:rFonts w:hint="eastAsia" w:ascii="宋体" w:hAnsi="宋体" w:cs="宋体"/>
          <w:color w:val="auto"/>
          <w:kern w:val="0"/>
          <w:szCs w:val="21"/>
          <w:u w:color="000000"/>
        </w:rPr>
        <w:t>（3）分项报价清单（格式见附件）；</w:t>
      </w:r>
    </w:p>
    <w:p w14:paraId="3C876A3D">
      <w:pPr>
        <w:spacing w:line="440" w:lineRule="exact"/>
        <w:ind w:firstLine="411" w:firstLineChars="196"/>
        <w:rPr>
          <w:rFonts w:ascii="宋体" w:hAnsi="宋体" w:cs="宋体"/>
          <w:color w:val="auto"/>
          <w:kern w:val="0"/>
          <w:szCs w:val="21"/>
          <w:u w:color="000000"/>
        </w:rPr>
      </w:pPr>
      <w:r>
        <w:rPr>
          <w:rFonts w:hint="eastAsia" w:ascii="宋体" w:hAnsi="宋体" w:cs="宋体"/>
          <w:color w:val="auto"/>
          <w:kern w:val="0"/>
          <w:szCs w:val="21"/>
          <w:u w:color="000000"/>
        </w:rPr>
        <w:t>（4）供应商针对本项目认为需要提供的其他证明材料。</w:t>
      </w:r>
    </w:p>
    <w:p w14:paraId="000BF898">
      <w:pPr>
        <w:spacing w:line="440" w:lineRule="exact"/>
        <w:ind w:right="-1" w:firstLine="422" w:firstLineChars="200"/>
        <w:rPr>
          <w:rFonts w:ascii="宋体" w:hAnsi="宋体" w:cs="宋体"/>
          <w:color w:val="auto"/>
          <w:kern w:val="0"/>
          <w:szCs w:val="21"/>
        </w:rPr>
      </w:pPr>
      <w:r>
        <w:rPr>
          <w:rFonts w:hint="eastAsia" w:ascii="宋体" w:hAnsi="宋体" w:cs="宋体"/>
          <w:b/>
          <w:bCs/>
          <w:color w:val="auto"/>
          <w:kern w:val="0"/>
          <w:szCs w:val="21"/>
        </w:rPr>
        <w:t>以上材料须按顺序装订，均须加盖供应商公章。供应商所提交的商务文件的完整与否，直接影响供应商的评审。</w:t>
      </w:r>
    </w:p>
    <w:p w14:paraId="7A37DA1B">
      <w:pPr>
        <w:widowControl/>
        <w:spacing w:line="357" w:lineRule="atLeast"/>
        <w:textAlignment w:val="baseline"/>
        <w:rPr>
          <w:rFonts w:ascii="宋体" w:hAnsi="宋体" w:cs="宋体"/>
          <w:b/>
          <w:bCs/>
          <w:color w:val="auto"/>
          <w:kern w:val="0"/>
          <w:sz w:val="30"/>
          <w:szCs w:val="30"/>
          <w:u w:color="000000"/>
        </w:rPr>
      </w:pPr>
    </w:p>
    <w:p w14:paraId="7979C736">
      <w:pPr>
        <w:widowControl/>
        <w:spacing w:line="357" w:lineRule="atLeast"/>
        <w:jc w:val="center"/>
        <w:textAlignment w:val="baseline"/>
        <w:rPr>
          <w:rFonts w:ascii="宋体" w:hAnsi="宋体" w:cs="宋体"/>
          <w:b/>
          <w:bCs/>
          <w:color w:val="auto"/>
          <w:kern w:val="0"/>
          <w:sz w:val="30"/>
          <w:szCs w:val="30"/>
          <w:u w:color="000000"/>
        </w:rPr>
      </w:pPr>
    </w:p>
    <w:p w14:paraId="5FDD2673">
      <w:pPr>
        <w:widowControl/>
        <w:spacing w:line="357" w:lineRule="atLeast"/>
        <w:jc w:val="center"/>
        <w:textAlignment w:val="baseline"/>
        <w:rPr>
          <w:rFonts w:ascii="宋体" w:hAnsi="宋体" w:cs="宋体"/>
          <w:b/>
          <w:color w:val="auto"/>
          <w:kern w:val="0"/>
          <w:sz w:val="28"/>
          <w:szCs w:val="28"/>
          <w:u w:color="000000"/>
        </w:rPr>
      </w:pPr>
    </w:p>
    <w:p w14:paraId="68EF2AF9">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1CDFCB37">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0299DAC1">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545A10C4">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20E49978">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366952D7">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03CDAA74">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613CB280">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4D2C96EB">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19A515B2">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57E0BC88">
      <w:pPr>
        <w:snapToGrid w:val="0"/>
        <w:spacing w:line="460" w:lineRule="exact"/>
        <w:ind w:left="2940" w:leftChars="1400" w:firstLine="964" w:firstLineChars="300"/>
        <w:textAlignment w:val="baseline"/>
        <w:rPr>
          <w:rFonts w:ascii="宋体" w:hAnsi="宋体" w:cs="宋体"/>
          <w:b/>
          <w:color w:val="auto"/>
          <w:kern w:val="0"/>
          <w:sz w:val="32"/>
          <w:szCs w:val="32"/>
          <w:u w:color="000000"/>
        </w:rPr>
      </w:pPr>
    </w:p>
    <w:p w14:paraId="1369F6E7">
      <w:pPr>
        <w:widowControl/>
        <w:spacing w:line="360" w:lineRule="exact"/>
        <w:ind w:firstLine="531" w:firstLineChars="147"/>
        <w:jc w:val="center"/>
        <w:textAlignment w:val="baseline"/>
        <w:rPr>
          <w:rFonts w:ascii="宋体" w:hAnsi="宋体" w:cs="宋体"/>
          <w:b/>
          <w:color w:val="auto"/>
          <w:kern w:val="0"/>
          <w:sz w:val="36"/>
          <w:szCs w:val="36"/>
          <w:u w:color="000000"/>
        </w:rPr>
      </w:pPr>
    </w:p>
    <w:p w14:paraId="1818E7CF">
      <w:pPr>
        <w:widowControl/>
        <w:spacing w:line="440" w:lineRule="exact"/>
        <w:jc w:val="center"/>
        <w:textAlignment w:val="baseline"/>
        <w:rPr>
          <w:rFonts w:ascii="宋体" w:hAnsi="宋体" w:cs="宋体"/>
          <w:b/>
          <w:color w:val="auto"/>
          <w:kern w:val="0"/>
          <w:sz w:val="32"/>
          <w:szCs w:val="32"/>
          <w:u w:color="000000"/>
        </w:rPr>
      </w:pPr>
      <w:r>
        <w:rPr>
          <w:rFonts w:hint="eastAsia" w:ascii="宋体" w:hAnsi="宋体" w:cs="宋体"/>
          <w:b/>
          <w:color w:val="auto"/>
          <w:kern w:val="0"/>
          <w:sz w:val="36"/>
          <w:szCs w:val="36"/>
          <w:u w:color="000000"/>
        </w:rPr>
        <w:br w:type="page"/>
      </w:r>
      <w:r>
        <w:rPr>
          <w:rFonts w:hint="eastAsia" w:ascii="宋体" w:hAnsi="宋体" w:cs="宋体"/>
          <w:b/>
          <w:color w:val="auto"/>
          <w:kern w:val="0"/>
          <w:sz w:val="32"/>
          <w:szCs w:val="32"/>
          <w:u w:color="000000"/>
        </w:rPr>
        <w:t>附件1、开标一览表</w:t>
      </w:r>
    </w:p>
    <w:p w14:paraId="17065E27">
      <w:pPr>
        <w:snapToGrid w:val="0"/>
        <w:spacing w:line="460" w:lineRule="exact"/>
        <w:textAlignment w:val="baseline"/>
        <w:rPr>
          <w:rFonts w:ascii="宋体" w:hAnsi="宋体" w:cs="宋体"/>
          <w:color w:val="auto"/>
          <w:kern w:val="0"/>
          <w:sz w:val="24"/>
          <w:u w:color="000000"/>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208"/>
      </w:tblGrid>
      <w:tr w14:paraId="24DB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exact"/>
          <w:jc w:val="center"/>
        </w:trPr>
        <w:tc>
          <w:tcPr>
            <w:tcW w:w="1812" w:type="dxa"/>
            <w:vAlign w:val="center"/>
          </w:tcPr>
          <w:p w14:paraId="653A6E2B">
            <w:pPr>
              <w:widowControl/>
              <w:spacing w:line="440" w:lineRule="exact"/>
              <w:jc w:val="center"/>
              <w:textAlignment w:val="baseline"/>
              <w:rPr>
                <w:rFonts w:ascii="宋体" w:hAnsi="宋体" w:cs="宋体"/>
                <w:color w:val="auto"/>
                <w:kern w:val="0"/>
                <w:szCs w:val="21"/>
                <w:u w:color="000000"/>
              </w:rPr>
            </w:pPr>
            <w:r>
              <w:rPr>
                <w:rFonts w:hint="eastAsia" w:ascii="宋体" w:hAnsi="宋体" w:cs="宋体"/>
                <w:color w:val="auto"/>
                <w:kern w:val="0"/>
                <w:szCs w:val="21"/>
                <w:u w:color="000000"/>
              </w:rPr>
              <w:t>项目名称</w:t>
            </w:r>
          </w:p>
        </w:tc>
        <w:tc>
          <w:tcPr>
            <w:tcW w:w="7208" w:type="dxa"/>
            <w:vAlign w:val="center"/>
          </w:tcPr>
          <w:p w14:paraId="403B674A">
            <w:pPr>
              <w:widowControl/>
              <w:spacing w:line="440" w:lineRule="exact"/>
              <w:jc w:val="left"/>
              <w:textAlignment w:val="baseline"/>
              <w:rPr>
                <w:rFonts w:ascii="宋体" w:hAnsi="宋体" w:cs="宋体"/>
                <w:color w:val="auto"/>
                <w:kern w:val="0"/>
                <w:szCs w:val="21"/>
                <w:u w:color="000000"/>
              </w:rPr>
            </w:pPr>
            <w:r>
              <w:rPr>
                <w:rFonts w:hint="eastAsia" w:ascii="宋体" w:hAnsi="宋体" w:cs="宋体"/>
                <w:color w:val="auto"/>
                <w:kern w:val="0"/>
                <w:szCs w:val="21"/>
                <w:u w:color="000000"/>
              </w:rPr>
              <w:t xml:space="preserve">安徽花园湖省级重要湿地生物多样性监测设备采购项目   </w:t>
            </w:r>
          </w:p>
        </w:tc>
      </w:tr>
      <w:tr w14:paraId="1F4BD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exact"/>
          <w:jc w:val="center"/>
        </w:trPr>
        <w:tc>
          <w:tcPr>
            <w:tcW w:w="1812" w:type="dxa"/>
            <w:vAlign w:val="center"/>
          </w:tcPr>
          <w:p w14:paraId="1D55C79E">
            <w:pPr>
              <w:widowControl/>
              <w:spacing w:line="440" w:lineRule="exact"/>
              <w:jc w:val="center"/>
              <w:textAlignment w:val="baseline"/>
              <w:rPr>
                <w:rFonts w:ascii="宋体" w:hAnsi="宋体" w:cs="宋体"/>
                <w:color w:val="auto"/>
                <w:kern w:val="0"/>
                <w:szCs w:val="21"/>
                <w:u w:color="000000"/>
              </w:rPr>
            </w:pPr>
            <w:r>
              <w:rPr>
                <w:rFonts w:hint="eastAsia" w:ascii="宋体" w:hAnsi="宋体" w:cs="宋体"/>
                <w:color w:val="auto"/>
                <w:kern w:val="0"/>
                <w:szCs w:val="21"/>
                <w:u w:color="000000"/>
              </w:rPr>
              <w:t>项目编号</w:t>
            </w:r>
          </w:p>
        </w:tc>
        <w:tc>
          <w:tcPr>
            <w:tcW w:w="7208" w:type="dxa"/>
            <w:vAlign w:val="center"/>
          </w:tcPr>
          <w:p w14:paraId="7D7743BD">
            <w:pPr>
              <w:widowControl/>
              <w:spacing w:line="440" w:lineRule="exact"/>
              <w:textAlignment w:val="baseline"/>
              <w:rPr>
                <w:rFonts w:ascii="宋体" w:hAnsi="宋体" w:cs="宋体"/>
                <w:color w:val="auto"/>
                <w:kern w:val="0"/>
                <w:szCs w:val="21"/>
                <w:u w:color="000000"/>
              </w:rPr>
            </w:pPr>
            <w:r>
              <w:rPr>
                <w:rFonts w:hint="eastAsia" w:ascii="宋体" w:hAnsi="宋体" w:cs="宋体"/>
                <w:color w:val="auto"/>
                <w:kern w:val="0"/>
                <w:szCs w:val="21"/>
                <w:u w:color="000000"/>
              </w:rPr>
              <w:t xml:space="preserve"> czxy20241100102-2</w:t>
            </w:r>
          </w:p>
        </w:tc>
      </w:tr>
      <w:tr w14:paraId="2EC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1812" w:type="dxa"/>
            <w:vAlign w:val="center"/>
          </w:tcPr>
          <w:p w14:paraId="60B9C862">
            <w:pPr>
              <w:widowControl/>
              <w:spacing w:line="440" w:lineRule="exact"/>
              <w:jc w:val="center"/>
              <w:textAlignment w:val="baseline"/>
              <w:rPr>
                <w:rFonts w:ascii="宋体" w:hAnsi="宋体" w:cs="宋体"/>
                <w:color w:val="auto"/>
                <w:kern w:val="0"/>
                <w:szCs w:val="21"/>
                <w:u w:color="000000"/>
              </w:rPr>
            </w:pPr>
            <w:r>
              <w:rPr>
                <w:rFonts w:hint="eastAsia" w:ascii="宋体" w:hAnsi="宋体" w:cs="宋体"/>
                <w:color w:val="auto"/>
                <w:kern w:val="0"/>
                <w:szCs w:val="21"/>
                <w:u w:color="000000"/>
              </w:rPr>
              <w:t>供应商名称</w:t>
            </w:r>
          </w:p>
        </w:tc>
        <w:tc>
          <w:tcPr>
            <w:tcW w:w="7208" w:type="dxa"/>
          </w:tcPr>
          <w:p w14:paraId="5E6B421B">
            <w:pPr>
              <w:spacing w:line="440" w:lineRule="exact"/>
              <w:rPr>
                <w:rFonts w:ascii="宋体" w:hAnsi="宋体" w:cs="宋体"/>
                <w:color w:val="auto"/>
                <w:szCs w:val="21"/>
                <w:u w:color="000000"/>
              </w:rPr>
            </w:pPr>
          </w:p>
        </w:tc>
      </w:tr>
      <w:tr w14:paraId="4C84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1812" w:type="dxa"/>
            <w:vAlign w:val="center"/>
          </w:tcPr>
          <w:p w14:paraId="49E520CA">
            <w:pPr>
              <w:spacing w:line="440" w:lineRule="exact"/>
              <w:jc w:val="center"/>
              <w:rPr>
                <w:rFonts w:ascii="宋体" w:hAnsi="宋体" w:cs="宋体"/>
                <w:color w:val="auto"/>
                <w:kern w:val="0"/>
                <w:szCs w:val="21"/>
                <w:u w:color="000000"/>
              </w:rPr>
            </w:pPr>
            <w:r>
              <w:rPr>
                <w:rFonts w:hint="eastAsia" w:ascii="宋体" w:hAnsi="宋体" w:cs="宋体"/>
                <w:b/>
                <w:color w:val="auto"/>
                <w:szCs w:val="21"/>
              </w:rPr>
              <w:t>磋商范围</w:t>
            </w:r>
          </w:p>
        </w:tc>
        <w:tc>
          <w:tcPr>
            <w:tcW w:w="7208" w:type="dxa"/>
            <w:vAlign w:val="center"/>
          </w:tcPr>
          <w:p w14:paraId="112F13A0">
            <w:pPr>
              <w:widowControl/>
              <w:spacing w:line="440" w:lineRule="exact"/>
              <w:rPr>
                <w:rFonts w:ascii="宋体" w:hAnsi="宋体" w:cs="宋体"/>
                <w:color w:val="auto"/>
                <w:szCs w:val="21"/>
                <w:u w:color="000000"/>
              </w:rPr>
            </w:pPr>
            <w:r>
              <w:rPr>
                <w:rFonts w:hint="eastAsia" w:ascii="宋体" w:hAnsi="宋体" w:cs="宋体"/>
                <w:color w:val="auto"/>
                <w:szCs w:val="21"/>
              </w:rPr>
              <w:t>全部</w:t>
            </w:r>
          </w:p>
        </w:tc>
      </w:tr>
      <w:tr w14:paraId="7562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0" w:hRule="exact"/>
          <w:jc w:val="center"/>
        </w:trPr>
        <w:tc>
          <w:tcPr>
            <w:tcW w:w="1812" w:type="dxa"/>
            <w:vAlign w:val="center"/>
          </w:tcPr>
          <w:p w14:paraId="140361C7">
            <w:pPr>
              <w:widowControl/>
              <w:spacing w:line="440" w:lineRule="exact"/>
              <w:jc w:val="center"/>
              <w:textAlignment w:val="baseline"/>
              <w:rPr>
                <w:rFonts w:ascii="宋体" w:hAnsi="宋体" w:cs="宋体"/>
                <w:color w:val="auto"/>
                <w:kern w:val="0"/>
                <w:szCs w:val="21"/>
                <w:u w:color="000000"/>
              </w:rPr>
            </w:pPr>
            <w:r>
              <w:rPr>
                <w:rFonts w:hint="eastAsia" w:ascii="宋体" w:hAnsi="宋体" w:cs="宋体"/>
                <w:color w:val="auto"/>
                <w:kern w:val="0"/>
                <w:szCs w:val="21"/>
                <w:u w:color="000000"/>
              </w:rPr>
              <w:t>总磋商报价\服务期限</w:t>
            </w:r>
          </w:p>
        </w:tc>
        <w:tc>
          <w:tcPr>
            <w:tcW w:w="7208" w:type="dxa"/>
            <w:vAlign w:val="center"/>
          </w:tcPr>
          <w:p w14:paraId="3B50F0EE">
            <w:pPr>
              <w:widowControl/>
              <w:spacing w:line="440" w:lineRule="exact"/>
              <w:textAlignment w:val="baseline"/>
              <w:rPr>
                <w:rFonts w:ascii="宋体" w:hAnsi="宋体" w:cs="宋体"/>
                <w:color w:val="auto"/>
                <w:kern w:val="0"/>
                <w:szCs w:val="21"/>
              </w:rPr>
            </w:pPr>
            <w:r>
              <w:rPr>
                <w:rFonts w:hint="eastAsia" w:ascii="宋体" w:hAnsi="宋体" w:cs="宋体"/>
                <w:color w:val="auto"/>
                <w:kern w:val="0"/>
                <w:szCs w:val="21"/>
                <w:u w:color="000000"/>
              </w:rPr>
              <w:t>磋商总报价 （大写）：</w:t>
            </w:r>
            <w:r>
              <w:rPr>
                <w:rFonts w:hint="eastAsia" w:ascii="宋体" w:hAnsi="宋体" w:cs="宋体"/>
                <w:color w:val="auto"/>
                <w:kern w:val="0"/>
                <w:szCs w:val="21"/>
                <w:u w:val="single" w:color="000000"/>
              </w:rPr>
              <w:t xml:space="preserve">                       </w:t>
            </w:r>
            <w:r>
              <w:rPr>
                <w:rFonts w:hint="eastAsia" w:ascii="宋体" w:hAnsi="宋体" w:cs="宋体"/>
                <w:color w:val="auto"/>
                <w:kern w:val="0"/>
                <w:szCs w:val="21"/>
              </w:rPr>
              <w:t xml:space="preserve">元 </w:t>
            </w:r>
          </w:p>
          <w:p w14:paraId="265D8E24">
            <w:pPr>
              <w:widowControl/>
              <w:spacing w:line="440" w:lineRule="exact"/>
              <w:textAlignment w:val="baseline"/>
              <w:rPr>
                <w:rFonts w:ascii="宋体" w:hAnsi="宋体" w:cs="宋体"/>
                <w:color w:val="auto"/>
                <w:kern w:val="0"/>
                <w:szCs w:val="21"/>
              </w:rPr>
            </w:pPr>
            <w:r>
              <w:rPr>
                <w:rFonts w:hint="eastAsia" w:ascii="宋体" w:hAnsi="宋体" w:cs="宋体"/>
                <w:color w:val="auto"/>
                <w:kern w:val="0"/>
                <w:szCs w:val="21"/>
                <w:u w:color="000000"/>
              </w:rPr>
              <w:t xml:space="preserve">            （小写） ：</w:t>
            </w:r>
            <w:r>
              <w:rPr>
                <w:rFonts w:hint="eastAsia" w:ascii="宋体" w:hAnsi="宋体" w:cs="宋体"/>
                <w:color w:val="auto"/>
                <w:kern w:val="0"/>
                <w:szCs w:val="21"/>
                <w:u w:val="single" w:color="000000"/>
              </w:rPr>
              <w:t xml:space="preserve">                        </w:t>
            </w:r>
            <w:r>
              <w:rPr>
                <w:rFonts w:hint="eastAsia" w:ascii="宋体" w:hAnsi="宋体" w:cs="宋体"/>
                <w:color w:val="auto"/>
                <w:kern w:val="0"/>
                <w:szCs w:val="21"/>
              </w:rPr>
              <w:t xml:space="preserve">元 </w:t>
            </w:r>
          </w:p>
          <w:p w14:paraId="1DD6DEB5">
            <w:pPr>
              <w:pStyle w:val="34"/>
              <w:spacing w:line="440" w:lineRule="exact"/>
              <w:ind w:firstLine="0" w:firstLineChars="0"/>
              <w:rPr>
                <w:rFonts w:cs="宋体"/>
                <w:color w:val="auto"/>
                <w:szCs w:val="21"/>
              </w:rPr>
            </w:pPr>
          </w:p>
          <w:p w14:paraId="7BDB2A94">
            <w:pPr>
              <w:pStyle w:val="34"/>
              <w:spacing w:line="440" w:lineRule="exact"/>
              <w:ind w:firstLine="0" w:firstLineChars="0"/>
              <w:rPr>
                <w:rFonts w:cs="宋体"/>
                <w:color w:val="auto"/>
                <w:szCs w:val="21"/>
              </w:rPr>
            </w:pPr>
          </w:p>
          <w:p w14:paraId="5B00A1D1">
            <w:pPr>
              <w:widowControl/>
              <w:spacing w:line="440" w:lineRule="exact"/>
              <w:textAlignment w:val="baseline"/>
              <w:rPr>
                <w:rFonts w:ascii="宋体" w:hAnsi="宋体" w:cs="宋体"/>
                <w:color w:val="auto"/>
                <w:kern w:val="0"/>
                <w:szCs w:val="21"/>
                <w:u w:color="000000"/>
              </w:rPr>
            </w:pPr>
          </w:p>
          <w:p w14:paraId="10E330E0">
            <w:pPr>
              <w:widowControl/>
              <w:spacing w:line="440" w:lineRule="exact"/>
              <w:textAlignment w:val="baseline"/>
              <w:rPr>
                <w:rFonts w:ascii="宋体" w:hAnsi="宋体" w:cs="宋体"/>
                <w:color w:val="auto"/>
                <w:kern w:val="0"/>
                <w:szCs w:val="21"/>
                <w:u w:color="000000"/>
              </w:rPr>
            </w:pPr>
            <w:r>
              <w:rPr>
                <w:rFonts w:hint="eastAsia" w:ascii="宋体" w:hAnsi="宋体" w:cs="宋体"/>
                <w:color w:val="auto"/>
                <w:kern w:val="0"/>
                <w:szCs w:val="21"/>
                <w:u w:color="000000"/>
              </w:rPr>
              <w:t>服务期限：</w:t>
            </w:r>
            <w:r>
              <w:rPr>
                <w:rFonts w:hint="eastAsia" w:ascii="宋体" w:hAnsi="宋体" w:cs="宋体"/>
                <w:color w:val="auto"/>
                <w:kern w:val="0"/>
                <w:szCs w:val="21"/>
                <w:u w:val="single"/>
              </w:rPr>
              <w:t xml:space="preserve">               。</w:t>
            </w:r>
          </w:p>
        </w:tc>
      </w:tr>
    </w:tbl>
    <w:p w14:paraId="277ECE51">
      <w:pPr>
        <w:snapToGrid w:val="0"/>
        <w:spacing w:line="460" w:lineRule="exact"/>
        <w:ind w:left="2940" w:leftChars="1400" w:firstLine="723" w:firstLineChars="300"/>
        <w:textAlignment w:val="baseline"/>
        <w:rPr>
          <w:rFonts w:ascii="宋体" w:hAnsi="宋体" w:cs="宋体"/>
          <w:b/>
          <w:color w:val="auto"/>
          <w:kern w:val="0"/>
          <w:sz w:val="24"/>
          <w:u w:color="000000"/>
        </w:rPr>
      </w:pPr>
    </w:p>
    <w:p w14:paraId="2A08893F">
      <w:pPr>
        <w:snapToGrid w:val="0"/>
        <w:spacing w:line="460" w:lineRule="exact"/>
        <w:ind w:left="2940" w:leftChars="1400" w:firstLine="723" w:firstLineChars="300"/>
        <w:textAlignment w:val="baseline"/>
        <w:rPr>
          <w:rFonts w:ascii="宋体" w:hAnsi="宋体" w:cs="宋体"/>
          <w:b/>
          <w:color w:val="auto"/>
          <w:kern w:val="0"/>
          <w:sz w:val="24"/>
          <w:u w:color="000000"/>
        </w:rPr>
      </w:pPr>
    </w:p>
    <w:p w14:paraId="22D1D866">
      <w:pPr>
        <w:snapToGrid w:val="0"/>
        <w:spacing w:line="460" w:lineRule="exact"/>
        <w:ind w:left="2940" w:leftChars="1400" w:firstLine="723" w:firstLineChars="300"/>
        <w:textAlignment w:val="baseline"/>
        <w:rPr>
          <w:rFonts w:ascii="宋体" w:hAnsi="宋体" w:cs="宋体"/>
          <w:b/>
          <w:color w:val="auto"/>
          <w:kern w:val="0"/>
          <w:sz w:val="24"/>
          <w:u w:color="000000"/>
        </w:rPr>
      </w:pPr>
    </w:p>
    <w:p w14:paraId="07B5A479">
      <w:pPr>
        <w:widowControl/>
        <w:spacing w:line="357" w:lineRule="atLeast"/>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法定代表人（签字或盖章）：                </w:t>
      </w:r>
    </w:p>
    <w:p w14:paraId="440873EC">
      <w:pPr>
        <w:widowControl/>
        <w:spacing w:line="357" w:lineRule="atLeast"/>
        <w:textAlignment w:val="baseline"/>
        <w:rPr>
          <w:rFonts w:ascii="宋体" w:hAnsi="宋体" w:cs="宋体"/>
          <w:color w:val="auto"/>
          <w:kern w:val="0"/>
          <w:sz w:val="24"/>
          <w:u w:color="000000"/>
        </w:rPr>
      </w:pPr>
    </w:p>
    <w:p w14:paraId="4E6479D1">
      <w:pPr>
        <w:widowControl/>
        <w:spacing w:line="357" w:lineRule="atLeast"/>
        <w:textAlignment w:val="baseline"/>
        <w:rPr>
          <w:rFonts w:ascii="宋体" w:hAnsi="宋体" w:cs="宋体"/>
          <w:color w:val="auto"/>
          <w:kern w:val="0"/>
          <w:sz w:val="24"/>
          <w:u w:color="000000"/>
        </w:rPr>
      </w:pPr>
      <w:r>
        <w:rPr>
          <w:rFonts w:hint="eastAsia" w:ascii="宋体" w:hAnsi="宋体" w:cs="宋体"/>
          <w:color w:val="auto"/>
          <w:kern w:val="0"/>
          <w:sz w:val="24"/>
          <w:u w:color="000000"/>
        </w:rPr>
        <w:t>供应商（盖单位章）：</w:t>
      </w:r>
    </w:p>
    <w:p w14:paraId="1B4520DE">
      <w:pPr>
        <w:widowControl/>
        <w:spacing w:line="357" w:lineRule="atLeast"/>
        <w:textAlignment w:val="baseline"/>
        <w:rPr>
          <w:rFonts w:ascii="宋体" w:hAnsi="宋体" w:cs="宋体"/>
          <w:color w:val="auto"/>
          <w:kern w:val="0"/>
          <w:sz w:val="24"/>
          <w:u w:color="000000"/>
        </w:rPr>
      </w:pPr>
    </w:p>
    <w:p w14:paraId="3EE9B20E">
      <w:pPr>
        <w:widowControl/>
        <w:spacing w:line="357" w:lineRule="atLeast"/>
        <w:textAlignment w:val="baseline"/>
        <w:rPr>
          <w:rFonts w:ascii="宋体" w:hAnsi="宋体" w:cs="宋体"/>
          <w:color w:val="auto"/>
          <w:kern w:val="0"/>
          <w:sz w:val="24"/>
          <w:u w:color="000000"/>
        </w:rPr>
      </w:pPr>
    </w:p>
    <w:p w14:paraId="0B217B6E">
      <w:pPr>
        <w:snapToGrid w:val="0"/>
        <w:spacing w:before="312" w:beforeLines="100" w:after="312" w:afterLines="100" w:line="360" w:lineRule="auto"/>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                                      日  期：    年  月  日 </w:t>
      </w:r>
    </w:p>
    <w:p w14:paraId="77672038">
      <w:pPr>
        <w:widowControl/>
        <w:spacing w:line="357" w:lineRule="atLeast"/>
        <w:ind w:right="-178" w:rightChars="-85"/>
        <w:textAlignment w:val="baseline"/>
        <w:rPr>
          <w:rFonts w:ascii="宋体" w:hAnsi="宋体" w:cs="宋体"/>
          <w:color w:val="auto"/>
          <w:kern w:val="0"/>
          <w:sz w:val="24"/>
          <w:szCs w:val="20"/>
          <w:u w:val="single" w:color="000000"/>
        </w:rPr>
      </w:pPr>
    </w:p>
    <w:p w14:paraId="0C6E0480">
      <w:pPr>
        <w:pStyle w:val="34"/>
        <w:ind w:firstLine="480"/>
        <w:rPr>
          <w:rFonts w:cs="宋体"/>
          <w:color w:val="auto"/>
          <w:kern w:val="0"/>
          <w:sz w:val="24"/>
          <w:u w:val="single" w:color="000000"/>
        </w:rPr>
      </w:pPr>
    </w:p>
    <w:p w14:paraId="04F81865">
      <w:pPr>
        <w:keepNext/>
        <w:keepLines/>
        <w:spacing w:before="260" w:after="260" w:line="415" w:lineRule="auto"/>
        <w:jc w:val="center"/>
        <w:outlineLvl w:val="1"/>
        <w:rPr>
          <w:rFonts w:ascii="宋体" w:hAnsi="宋体" w:cs="宋体"/>
          <w:b/>
          <w:color w:val="auto"/>
          <w:sz w:val="32"/>
        </w:rPr>
      </w:pPr>
      <w:r>
        <w:rPr>
          <w:rFonts w:hint="eastAsia" w:ascii="宋体" w:hAnsi="宋体" w:cs="宋体"/>
          <w:b/>
          <w:color w:val="auto"/>
          <w:sz w:val="32"/>
        </w:rPr>
        <w:t>附件2、磋商响应函</w:t>
      </w:r>
    </w:p>
    <w:p w14:paraId="0D26F19F">
      <w:pPr>
        <w:spacing w:line="440" w:lineRule="exact"/>
        <w:rPr>
          <w:rFonts w:ascii="宋体" w:hAnsi="宋体" w:cs="宋体"/>
          <w:color w:val="auto"/>
          <w:sz w:val="24"/>
          <w:szCs w:val="20"/>
        </w:rPr>
      </w:pPr>
      <w:r>
        <w:rPr>
          <w:rFonts w:hint="eastAsia" w:ascii="宋体" w:hAnsi="宋体" w:cs="宋体"/>
          <w:color w:val="auto"/>
          <w:sz w:val="24"/>
          <w:szCs w:val="20"/>
        </w:rPr>
        <w:t>致：</w:t>
      </w:r>
      <w:r>
        <w:rPr>
          <w:rFonts w:hint="eastAsia" w:ascii="宋体" w:hAnsi="宋体" w:cs="宋体"/>
          <w:color w:val="auto"/>
          <w:sz w:val="24"/>
          <w:szCs w:val="20"/>
          <w:u w:val="single"/>
        </w:rPr>
        <w:t xml:space="preserve">（采购人）                 </w:t>
      </w:r>
    </w:p>
    <w:p w14:paraId="321BA527">
      <w:pPr>
        <w:widowControl/>
        <w:spacing w:line="440" w:lineRule="exact"/>
        <w:ind w:firstLine="480" w:firstLineChars="200"/>
        <w:textAlignment w:val="baseline"/>
        <w:rPr>
          <w:rFonts w:ascii="宋体" w:hAnsi="宋体" w:cs="宋体"/>
          <w:color w:val="auto"/>
          <w:sz w:val="24"/>
        </w:rPr>
      </w:pPr>
      <w:r>
        <w:rPr>
          <w:rFonts w:hint="eastAsia" w:ascii="宋体" w:hAnsi="宋体" w:cs="宋体"/>
          <w:color w:val="auto"/>
          <w:sz w:val="24"/>
        </w:rPr>
        <w:t>我方已仔细研究了</w:t>
      </w:r>
      <w:r>
        <w:rPr>
          <w:rFonts w:hint="eastAsia" w:ascii="宋体" w:hAnsi="宋体" w:cs="宋体"/>
          <w:color w:val="auto"/>
          <w:sz w:val="24"/>
          <w:u w:val="single"/>
        </w:rPr>
        <w:t xml:space="preserve">         </w:t>
      </w:r>
      <w:r>
        <w:rPr>
          <w:rFonts w:hint="eastAsia" w:ascii="宋体" w:hAnsi="宋体" w:cs="宋体"/>
          <w:color w:val="auto"/>
          <w:sz w:val="24"/>
        </w:rPr>
        <w:t>（项目名称）磋商文件的全部内容，</w:t>
      </w:r>
      <w:r>
        <w:rPr>
          <w:rFonts w:hint="eastAsia" w:ascii="宋体" w:hAnsi="宋体" w:cs="宋体"/>
          <w:color w:val="auto"/>
          <w:kern w:val="0"/>
          <w:sz w:val="24"/>
          <w:u w:color="000000"/>
        </w:rPr>
        <w:t>磋商报价</w:t>
      </w:r>
      <w:r>
        <w:rPr>
          <w:rFonts w:hint="eastAsia" w:ascii="宋体" w:hAnsi="宋体" w:cs="宋体"/>
          <w:color w:val="auto"/>
          <w:sz w:val="24"/>
        </w:rPr>
        <w:t>愿意以人民币</w:t>
      </w:r>
      <w:r>
        <w:rPr>
          <w:rFonts w:hint="eastAsia" w:ascii="宋体" w:hAnsi="宋体" w:cs="宋体"/>
          <w:color w:val="auto"/>
          <w:kern w:val="0"/>
          <w:sz w:val="24"/>
          <w:u w:color="000000"/>
        </w:rPr>
        <w:t>（大写）：</w:t>
      </w:r>
      <w:r>
        <w:rPr>
          <w:rFonts w:hint="eastAsia" w:ascii="宋体" w:hAnsi="宋体" w:cs="宋体"/>
          <w:color w:val="auto"/>
          <w:kern w:val="0"/>
          <w:sz w:val="24"/>
          <w:u w:val="single" w:color="000000"/>
        </w:rPr>
        <w:t xml:space="preserve">                       </w:t>
      </w:r>
      <w:r>
        <w:rPr>
          <w:rFonts w:hint="eastAsia" w:ascii="宋体" w:hAnsi="宋体" w:cs="宋体"/>
          <w:color w:val="auto"/>
          <w:kern w:val="0"/>
          <w:sz w:val="24"/>
        </w:rPr>
        <w:t xml:space="preserve">元 </w:t>
      </w:r>
      <w:r>
        <w:rPr>
          <w:rFonts w:hint="eastAsia" w:ascii="宋体" w:hAnsi="宋体" w:cs="宋体"/>
          <w:color w:val="auto"/>
          <w:sz w:val="24"/>
        </w:rPr>
        <w:t>，</w:t>
      </w:r>
      <w:r>
        <w:rPr>
          <w:rFonts w:hint="eastAsia" w:ascii="宋体" w:hAnsi="宋体" w:cs="宋体"/>
          <w:color w:val="auto"/>
          <w:kern w:val="0"/>
          <w:sz w:val="24"/>
          <w:u w:color="000000"/>
        </w:rPr>
        <w:t xml:space="preserve"> （小写） ：</w:t>
      </w:r>
      <w:r>
        <w:rPr>
          <w:rFonts w:hint="eastAsia" w:ascii="宋体" w:hAnsi="宋体" w:cs="宋体"/>
          <w:color w:val="auto"/>
          <w:kern w:val="0"/>
          <w:sz w:val="24"/>
          <w:u w:val="single" w:color="000000"/>
        </w:rPr>
        <w:t xml:space="preserve">                      </w:t>
      </w:r>
      <w:r>
        <w:rPr>
          <w:rFonts w:hint="eastAsia" w:ascii="宋体" w:hAnsi="宋体" w:cs="宋体"/>
          <w:color w:val="auto"/>
          <w:kern w:val="0"/>
          <w:sz w:val="24"/>
        </w:rPr>
        <w:t>元，</w:t>
      </w:r>
      <w:r>
        <w:rPr>
          <w:rFonts w:hint="eastAsia" w:ascii="宋体" w:hAnsi="宋体" w:cs="宋体"/>
          <w:color w:val="auto"/>
          <w:sz w:val="24"/>
        </w:rPr>
        <w:t>完成所承担项目的一切工作 。</w:t>
      </w:r>
    </w:p>
    <w:p w14:paraId="6546CA5D">
      <w:pPr>
        <w:widowControl/>
        <w:spacing w:line="440" w:lineRule="exact"/>
        <w:ind w:firstLine="480" w:firstLineChars="200"/>
        <w:textAlignment w:val="baseline"/>
        <w:rPr>
          <w:rFonts w:ascii="宋体" w:hAnsi="宋体" w:cs="宋体"/>
          <w:b/>
          <w:color w:val="auto"/>
          <w:sz w:val="24"/>
        </w:rPr>
      </w:pPr>
      <w:r>
        <w:rPr>
          <w:rFonts w:hint="eastAsia" w:ascii="宋体" w:hAnsi="宋体" w:cs="宋体"/>
          <w:color w:val="auto"/>
          <w:sz w:val="24"/>
        </w:rPr>
        <w:t>根据贵方的磋商文件，签字代表</w:t>
      </w:r>
      <w:r>
        <w:rPr>
          <w:rFonts w:hint="eastAsia" w:ascii="宋体" w:hAnsi="宋体" w:cs="宋体"/>
          <w:color w:val="auto"/>
          <w:sz w:val="24"/>
          <w:u w:val="single"/>
        </w:rPr>
        <w:t xml:space="preserve">      （全名、职务）</w:t>
      </w:r>
      <w:r>
        <w:rPr>
          <w:rFonts w:hint="eastAsia" w:ascii="宋体" w:hAnsi="宋体" w:cs="宋体"/>
          <w:color w:val="auto"/>
          <w:sz w:val="24"/>
        </w:rPr>
        <w:t>经正式授权并代表</w:t>
      </w:r>
      <w:r>
        <w:rPr>
          <w:rFonts w:hint="eastAsia" w:ascii="宋体" w:hAnsi="宋体" w:cs="宋体"/>
          <w:color w:val="auto"/>
          <w:sz w:val="24"/>
          <w:u w:val="single"/>
        </w:rPr>
        <w:t xml:space="preserve"> （供应商名称）</w:t>
      </w:r>
      <w:r>
        <w:rPr>
          <w:rFonts w:hint="eastAsia" w:ascii="宋体" w:hAnsi="宋体" w:cs="宋体"/>
          <w:color w:val="auto"/>
          <w:sz w:val="24"/>
        </w:rPr>
        <w:t>提交包含下述内容的响应文件正本壹份、副本贰份。</w:t>
      </w:r>
    </w:p>
    <w:p w14:paraId="6044FC59">
      <w:pPr>
        <w:spacing w:line="440" w:lineRule="exact"/>
        <w:ind w:firstLine="480" w:firstLineChars="200"/>
        <w:rPr>
          <w:rFonts w:ascii="宋体" w:hAnsi="宋体" w:cs="宋体"/>
          <w:color w:val="auto"/>
          <w:sz w:val="24"/>
        </w:rPr>
      </w:pPr>
      <w:r>
        <w:rPr>
          <w:rFonts w:hint="eastAsia" w:ascii="宋体" w:hAnsi="宋体" w:cs="宋体"/>
          <w:color w:val="auto"/>
          <w:sz w:val="24"/>
        </w:rPr>
        <w:t>(1) 磋商响应函；</w:t>
      </w:r>
    </w:p>
    <w:p w14:paraId="303E2BA5">
      <w:pPr>
        <w:spacing w:line="440" w:lineRule="exact"/>
        <w:ind w:firstLine="480" w:firstLineChars="200"/>
        <w:rPr>
          <w:rFonts w:ascii="宋体" w:hAnsi="宋体" w:cs="宋体"/>
          <w:color w:val="auto"/>
          <w:sz w:val="24"/>
        </w:rPr>
      </w:pPr>
      <w:r>
        <w:rPr>
          <w:rFonts w:hint="eastAsia" w:ascii="宋体" w:hAnsi="宋体" w:cs="宋体"/>
          <w:color w:val="auto"/>
          <w:sz w:val="24"/>
        </w:rPr>
        <w:t>(2) 磋商报价表；</w:t>
      </w:r>
    </w:p>
    <w:p w14:paraId="13511006">
      <w:pPr>
        <w:spacing w:line="440" w:lineRule="exact"/>
        <w:ind w:firstLine="480" w:firstLineChars="200"/>
        <w:rPr>
          <w:rFonts w:ascii="宋体" w:hAnsi="宋体" w:cs="宋体"/>
          <w:color w:val="auto"/>
          <w:sz w:val="24"/>
        </w:rPr>
      </w:pPr>
      <w:r>
        <w:rPr>
          <w:rFonts w:hint="eastAsia" w:ascii="宋体" w:hAnsi="宋体" w:cs="宋体"/>
          <w:color w:val="auto"/>
          <w:sz w:val="24"/>
        </w:rPr>
        <w:t>(3) 按磋商须知要求提供的全部文件和磋商文件要求的响应文件；</w:t>
      </w:r>
    </w:p>
    <w:p w14:paraId="7A95D232">
      <w:pPr>
        <w:spacing w:line="440" w:lineRule="exact"/>
        <w:ind w:firstLine="480" w:firstLineChars="200"/>
        <w:outlineLvl w:val="1"/>
        <w:rPr>
          <w:rFonts w:ascii="宋体" w:hAnsi="宋体" w:cs="宋体"/>
          <w:color w:val="auto"/>
          <w:sz w:val="24"/>
        </w:rPr>
      </w:pPr>
      <w:r>
        <w:rPr>
          <w:rFonts w:hint="eastAsia" w:ascii="宋体" w:hAnsi="宋体" w:cs="宋体"/>
          <w:color w:val="auto"/>
          <w:sz w:val="24"/>
        </w:rPr>
        <w:t>(4) 供应商相关证明文件；</w:t>
      </w:r>
    </w:p>
    <w:p w14:paraId="12C88859">
      <w:pPr>
        <w:spacing w:line="440" w:lineRule="exact"/>
        <w:ind w:firstLine="480" w:firstLineChars="200"/>
        <w:rPr>
          <w:rFonts w:ascii="宋体" w:hAnsi="宋体" w:cs="宋体"/>
          <w:color w:val="auto"/>
          <w:sz w:val="24"/>
        </w:rPr>
      </w:pPr>
      <w:r>
        <w:rPr>
          <w:rFonts w:hint="eastAsia" w:ascii="宋体" w:hAnsi="宋体" w:cs="宋体"/>
          <w:color w:val="auto"/>
          <w:sz w:val="24"/>
        </w:rPr>
        <w:t>(5) 我单位按磋商文件要求缴纳已缴纳磋商保证金据此函，签字代表宣布同意如下：</w:t>
      </w:r>
    </w:p>
    <w:p w14:paraId="50220112">
      <w:pPr>
        <w:spacing w:line="440" w:lineRule="exact"/>
        <w:ind w:firstLine="480" w:firstLineChars="200"/>
        <w:outlineLvl w:val="2"/>
        <w:rPr>
          <w:rFonts w:ascii="宋体" w:hAnsi="宋体" w:cs="宋体"/>
          <w:color w:val="auto"/>
          <w:sz w:val="24"/>
        </w:rPr>
      </w:pPr>
      <w:r>
        <w:rPr>
          <w:rFonts w:hint="eastAsia" w:ascii="宋体" w:hAnsi="宋体" w:cs="宋体"/>
          <w:color w:val="auto"/>
          <w:sz w:val="24"/>
        </w:rPr>
        <w:t>1、供应商将按磋商文件的规定履行合同责任和义务；</w:t>
      </w:r>
    </w:p>
    <w:p w14:paraId="14105376">
      <w:pPr>
        <w:spacing w:line="440" w:lineRule="exact"/>
        <w:ind w:firstLine="480" w:firstLineChars="200"/>
        <w:rPr>
          <w:rFonts w:ascii="宋体" w:hAnsi="宋体" w:cs="宋体"/>
          <w:color w:val="auto"/>
          <w:sz w:val="24"/>
        </w:rPr>
      </w:pPr>
      <w:r>
        <w:rPr>
          <w:rFonts w:hint="eastAsia" w:ascii="宋体" w:hAnsi="宋体" w:cs="宋体"/>
          <w:color w:val="auto"/>
          <w:sz w:val="24"/>
        </w:rPr>
        <w:t>2. 供应商已详细审查全部磋商文件，包括修改文件（如有的话）以及全部参考资料和有关附件。我们完全理解并同意放弃对这方面有不明及误解的权利；</w:t>
      </w:r>
    </w:p>
    <w:p w14:paraId="664CA593">
      <w:pPr>
        <w:spacing w:line="440" w:lineRule="exact"/>
        <w:ind w:firstLine="480" w:firstLineChars="200"/>
        <w:rPr>
          <w:rFonts w:ascii="宋体" w:hAnsi="宋体" w:cs="宋体"/>
          <w:color w:val="auto"/>
          <w:sz w:val="24"/>
        </w:rPr>
      </w:pPr>
      <w:r>
        <w:rPr>
          <w:rFonts w:hint="eastAsia" w:ascii="宋体" w:hAnsi="宋体" w:cs="宋体"/>
          <w:color w:val="auto"/>
          <w:sz w:val="24"/>
        </w:rPr>
        <w:t>3. 磋商报价自递交响应文件截止之日起有效期为</w:t>
      </w:r>
      <w:r>
        <w:rPr>
          <w:rFonts w:hint="eastAsia" w:ascii="宋体" w:hAnsi="宋体" w:cs="宋体"/>
          <w:color w:val="auto"/>
          <w:sz w:val="24"/>
          <w:u w:val="single"/>
        </w:rPr>
        <w:t xml:space="preserve"> 60</w:t>
      </w:r>
      <w:r>
        <w:rPr>
          <w:rFonts w:hint="eastAsia" w:ascii="宋体" w:hAnsi="宋体" w:cs="宋体"/>
          <w:color w:val="auto"/>
          <w:sz w:val="24"/>
        </w:rPr>
        <w:t>个日历天；</w:t>
      </w:r>
    </w:p>
    <w:p w14:paraId="7539C52A">
      <w:pPr>
        <w:spacing w:line="440" w:lineRule="exact"/>
        <w:ind w:firstLine="480" w:firstLineChars="200"/>
        <w:rPr>
          <w:rFonts w:ascii="宋体" w:hAnsi="宋体" w:cs="宋体"/>
          <w:color w:val="auto"/>
          <w:sz w:val="24"/>
        </w:rPr>
      </w:pPr>
      <w:r>
        <w:rPr>
          <w:rFonts w:hint="eastAsia" w:ascii="宋体" w:hAnsi="宋体" w:cs="宋体"/>
          <w:color w:val="auto"/>
          <w:sz w:val="24"/>
        </w:rPr>
        <w:t>4. 如果在规定的有效期内撤回磋商报价；或成交后未按磋商文件中磋商须知规定的向采购代理机构交纳足额的采购代理服务费，其磋商保证金将被贵方没收；</w:t>
      </w:r>
    </w:p>
    <w:p w14:paraId="5542A2C5">
      <w:pPr>
        <w:spacing w:line="440" w:lineRule="exact"/>
        <w:ind w:firstLine="480" w:firstLineChars="200"/>
        <w:rPr>
          <w:rFonts w:ascii="宋体" w:hAnsi="宋体" w:cs="宋体"/>
          <w:color w:val="auto"/>
          <w:sz w:val="24"/>
        </w:rPr>
      </w:pPr>
      <w:r>
        <w:rPr>
          <w:rFonts w:hint="eastAsia" w:ascii="宋体" w:hAnsi="宋体" w:cs="宋体"/>
          <w:color w:val="auto"/>
          <w:sz w:val="24"/>
        </w:rPr>
        <w:t>5. 供应商同意提供按照贵方可能要求的与其报价有关的一切数据或资料，完全理解贵方不一定要接受最低价的磋商报价或收到的任何磋商报价。</w:t>
      </w:r>
    </w:p>
    <w:p w14:paraId="4B996B1B">
      <w:pPr>
        <w:spacing w:line="440" w:lineRule="exact"/>
        <w:ind w:firstLine="480" w:firstLineChars="200"/>
        <w:outlineLvl w:val="1"/>
        <w:rPr>
          <w:rFonts w:ascii="宋体" w:hAnsi="宋体" w:cs="宋体"/>
          <w:color w:val="auto"/>
          <w:sz w:val="24"/>
          <w:u w:val="single"/>
        </w:rPr>
      </w:pPr>
      <w:r>
        <w:rPr>
          <w:rFonts w:hint="eastAsia" w:ascii="宋体" w:hAnsi="宋体" w:cs="宋体"/>
          <w:color w:val="auto"/>
          <w:sz w:val="24"/>
        </w:rPr>
        <w:t>6. 与本磋商有关的一切正式往来通信请寄：</w:t>
      </w:r>
      <w:r>
        <w:rPr>
          <w:rFonts w:hint="eastAsia" w:ascii="宋体" w:hAnsi="宋体" w:cs="宋体"/>
          <w:color w:val="auto"/>
          <w:sz w:val="24"/>
          <w:u w:val="single"/>
        </w:rPr>
        <w:t xml:space="preserve">                            </w:t>
      </w:r>
    </w:p>
    <w:p w14:paraId="6918F4F7">
      <w:pPr>
        <w:spacing w:line="440" w:lineRule="exact"/>
        <w:rPr>
          <w:rFonts w:ascii="宋体" w:hAnsi="宋体" w:cs="宋体"/>
          <w:color w:val="auto"/>
          <w:sz w:val="24"/>
        </w:rPr>
      </w:pPr>
    </w:p>
    <w:p w14:paraId="5A3727B8">
      <w:pPr>
        <w:spacing w:line="440" w:lineRule="exact"/>
        <w:rPr>
          <w:rFonts w:ascii="宋体" w:hAnsi="宋体" w:cs="宋体"/>
          <w:color w:val="auto"/>
          <w:sz w:val="24"/>
        </w:rPr>
      </w:pPr>
      <w:r>
        <w:rPr>
          <w:rFonts w:hint="eastAsia" w:ascii="宋体" w:hAnsi="宋体" w:cs="宋体"/>
          <w:color w:val="auto"/>
          <w:sz w:val="24"/>
        </w:rPr>
        <w:t>地址：              邮编：</w:t>
      </w:r>
    </w:p>
    <w:p w14:paraId="7EDF5AB3">
      <w:pPr>
        <w:spacing w:line="440" w:lineRule="exact"/>
        <w:rPr>
          <w:rFonts w:ascii="宋体" w:hAnsi="宋体" w:cs="宋体"/>
          <w:color w:val="auto"/>
          <w:sz w:val="24"/>
        </w:rPr>
      </w:pPr>
      <w:r>
        <w:rPr>
          <w:rFonts w:hint="eastAsia" w:ascii="宋体" w:hAnsi="宋体" w:cs="宋体"/>
          <w:color w:val="auto"/>
          <w:sz w:val="24"/>
        </w:rPr>
        <w:t>电话：              传真：</w:t>
      </w:r>
    </w:p>
    <w:p w14:paraId="6500CAF6">
      <w:pPr>
        <w:spacing w:line="440" w:lineRule="exact"/>
        <w:rPr>
          <w:rFonts w:ascii="宋体" w:hAnsi="宋体" w:cs="宋体"/>
          <w:color w:val="auto"/>
          <w:sz w:val="24"/>
        </w:rPr>
      </w:pPr>
      <w:r>
        <w:rPr>
          <w:rFonts w:hint="eastAsia" w:ascii="宋体" w:hAnsi="宋体" w:cs="宋体"/>
          <w:color w:val="auto"/>
          <w:sz w:val="24"/>
        </w:rPr>
        <w:t>供应商代表姓名、职务：</w:t>
      </w:r>
      <w:r>
        <w:rPr>
          <w:rFonts w:hint="eastAsia" w:ascii="宋体" w:hAnsi="宋体" w:cs="宋体"/>
          <w:color w:val="auto"/>
          <w:sz w:val="24"/>
        </w:rPr>
        <w:br w:type="textWrapping"/>
      </w:r>
      <w:r>
        <w:rPr>
          <w:rFonts w:hint="eastAsia" w:ascii="宋体" w:hAnsi="宋体" w:cs="宋体"/>
          <w:color w:val="auto"/>
          <w:sz w:val="24"/>
        </w:rPr>
        <w:t>供应商名称：</w:t>
      </w:r>
      <w:r>
        <w:rPr>
          <w:rFonts w:hint="eastAsia" w:ascii="宋体" w:hAnsi="宋体" w:cs="宋体"/>
          <w:color w:val="auto"/>
          <w:sz w:val="24"/>
          <w:u w:val="single"/>
        </w:rPr>
        <w:t xml:space="preserve">                    （公章）</w:t>
      </w:r>
    </w:p>
    <w:p w14:paraId="6C43AFBA">
      <w:pPr>
        <w:spacing w:line="440" w:lineRule="exact"/>
        <w:rPr>
          <w:rFonts w:ascii="宋体" w:hAnsi="宋体" w:cs="宋体"/>
          <w:color w:val="auto"/>
          <w:sz w:val="24"/>
        </w:rPr>
      </w:pPr>
      <w:r>
        <w:rPr>
          <w:rFonts w:hint="eastAsia" w:ascii="宋体" w:hAnsi="宋体" w:cs="宋体"/>
          <w:color w:val="auto"/>
          <w:sz w:val="24"/>
        </w:rPr>
        <w:t>法定代表人或被授权代表（签字或盖章）：</w:t>
      </w:r>
    </w:p>
    <w:p w14:paraId="070E9642">
      <w:pPr>
        <w:spacing w:line="440" w:lineRule="exact"/>
        <w:rPr>
          <w:rFonts w:ascii="宋体" w:hAnsi="宋体" w:cs="宋体"/>
          <w:color w:val="auto"/>
          <w:sz w:val="24"/>
        </w:rPr>
      </w:pPr>
      <w:r>
        <w:rPr>
          <w:rFonts w:hint="eastAsia" w:ascii="宋体" w:hAnsi="宋体" w:cs="宋体"/>
          <w:color w:val="auto"/>
          <w:sz w:val="24"/>
        </w:rPr>
        <w:t>日期： 年  月 日</w:t>
      </w:r>
    </w:p>
    <w:bookmarkEnd w:id="167"/>
    <w:bookmarkEnd w:id="168"/>
    <w:bookmarkEnd w:id="169"/>
    <w:p w14:paraId="4542CECC">
      <w:pPr>
        <w:rPr>
          <w:rFonts w:ascii="宋体" w:hAnsi="宋体" w:cs="宋体"/>
          <w:b/>
          <w:bCs/>
          <w:color w:val="auto"/>
          <w:sz w:val="24"/>
          <w:szCs w:val="28"/>
        </w:rPr>
      </w:pPr>
    </w:p>
    <w:p w14:paraId="119D8BA9">
      <w:pPr>
        <w:pStyle w:val="24"/>
        <w:rPr>
          <w:rFonts w:ascii="宋体" w:hAnsi="宋体" w:eastAsia="宋体" w:cs="宋体"/>
          <w:b/>
          <w:bCs/>
          <w:color w:val="auto"/>
          <w:sz w:val="24"/>
          <w:szCs w:val="28"/>
        </w:rPr>
      </w:pPr>
    </w:p>
    <w:p w14:paraId="4ECA2017">
      <w:pPr>
        <w:snapToGrid w:val="0"/>
        <w:spacing w:after="156" w:afterLines="50" w:line="360" w:lineRule="auto"/>
        <w:jc w:val="center"/>
        <w:rPr>
          <w:rFonts w:ascii="宋体" w:hAnsi="宋体" w:cs="宋体"/>
          <w:b/>
          <w:color w:val="auto"/>
          <w:sz w:val="30"/>
          <w:szCs w:val="30"/>
        </w:rPr>
      </w:pPr>
      <w:bookmarkStart w:id="175" w:name="_Toc444778691"/>
      <w:bookmarkStart w:id="176" w:name="_Toc418769921"/>
      <w:bookmarkStart w:id="177" w:name="_Toc427016289"/>
    </w:p>
    <w:p w14:paraId="68F2B085">
      <w:pPr>
        <w:pStyle w:val="24"/>
        <w:jc w:val="center"/>
        <w:rPr>
          <w:rFonts w:ascii="宋体" w:hAnsi="宋体" w:eastAsia="宋体" w:cs="宋体"/>
          <w:b/>
          <w:color w:val="auto"/>
          <w:sz w:val="32"/>
        </w:rPr>
      </w:pPr>
      <w:r>
        <w:rPr>
          <w:rFonts w:hint="eastAsia" w:ascii="宋体" w:hAnsi="宋体" w:cs="宋体"/>
          <w:b/>
          <w:color w:val="auto"/>
          <w:sz w:val="32"/>
        </w:rPr>
        <w:t>附件3、</w:t>
      </w:r>
      <w:r>
        <w:rPr>
          <w:rFonts w:hint="eastAsia" w:ascii="宋体" w:hAnsi="宋体" w:eastAsia="宋体" w:cs="宋体"/>
          <w:b/>
          <w:color w:val="auto"/>
          <w:sz w:val="32"/>
        </w:rPr>
        <w:t>分项报价清单</w:t>
      </w:r>
    </w:p>
    <w:tbl>
      <w:tblPr>
        <w:tblStyle w:val="35"/>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86"/>
        <w:gridCol w:w="3407"/>
        <w:gridCol w:w="662"/>
        <w:gridCol w:w="1448"/>
        <w:gridCol w:w="1312"/>
        <w:gridCol w:w="1312"/>
      </w:tblGrid>
      <w:tr w14:paraId="358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vAlign w:val="center"/>
          </w:tcPr>
          <w:p w14:paraId="212ED3B7">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序号</w:t>
            </w:r>
          </w:p>
        </w:tc>
        <w:tc>
          <w:tcPr>
            <w:tcW w:w="1186" w:type="dxa"/>
            <w:noWrap/>
            <w:vAlign w:val="center"/>
          </w:tcPr>
          <w:p w14:paraId="24C889A0">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设备名称</w:t>
            </w:r>
          </w:p>
        </w:tc>
        <w:tc>
          <w:tcPr>
            <w:tcW w:w="3407" w:type="dxa"/>
            <w:noWrap/>
            <w:vAlign w:val="center"/>
          </w:tcPr>
          <w:p w14:paraId="473E968F">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技术参数</w:t>
            </w:r>
          </w:p>
        </w:tc>
        <w:tc>
          <w:tcPr>
            <w:tcW w:w="662" w:type="dxa"/>
            <w:noWrap/>
            <w:vAlign w:val="center"/>
          </w:tcPr>
          <w:p w14:paraId="7FD16F4A">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单位</w:t>
            </w:r>
          </w:p>
        </w:tc>
        <w:tc>
          <w:tcPr>
            <w:tcW w:w="1448" w:type="dxa"/>
            <w:noWrap/>
            <w:vAlign w:val="center"/>
          </w:tcPr>
          <w:p w14:paraId="00A15CB2">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数量</w:t>
            </w:r>
            <w:r>
              <w:rPr>
                <w:rFonts w:hint="eastAsia" w:ascii="黑体" w:hAnsi="黑体" w:eastAsia="黑体" w:cs="黑体"/>
                <w:b/>
                <w:color w:val="auto"/>
                <w:kern w:val="0"/>
                <w:szCs w:val="21"/>
              </w:rPr>
              <w:t xml:space="preserve"> </w:t>
            </w:r>
          </w:p>
        </w:tc>
        <w:tc>
          <w:tcPr>
            <w:tcW w:w="1312" w:type="dxa"/>
            <w:noWrap/>
            <w:vAlign w:val="center"/>
          </w:tcPr>
          <w:p w14:paraId="626E7A2C">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综合单价（元）</w:t>
            </w:r>
          </w:p>
        </w:tc>
        <w:tc>
          <w:tcPr>
            <w:tcW w:w="1312" w:type="dxa"/>
            <w:noWrap/>
            <w:vAlign w:val="center"/>
          </w:tcPr>
          <w:p w14:paraId="7411F5AF">
            <w:pPr>
              <w:keepNext/>
              <w:spacing w:line="440" w:lineRule="exact"/>
              <w:jc w:val="center"/>
              <w:rPr>
                <w:rFonts w:ascii="黑体" w:hAnsi="黑体" w:eastAsia="黑体" w:cs="黑体"/>
                <w:b/>
                <w:color w:val="auto"/>
                <w:szCs w:val="21"/>
              </w:rPr>
            </w:pPr>
            <w:r>
              <w:rPr>
                <w:rFonts w:hint="eastAsia" w:ascii="黑体" w:hAnsi="黑体" w:eastAsia="黑体" w:cs="黑体"/>
                <w:b/>
                <w:color w:val="auto"/>
                <w:szCs w:val="21"/>
              </w:rPr>
              <w:t>合价（元）</w:t>
            </w:r>
          </w:p>
        </w:tc>
      </w:tr>
      <w:tr w14:paraId="7B9D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670" w:type="dxa"/>
            <w:vAlign w:val="center"/>
          </w:tcPr>
          <w:p w14:paraId="15966850">
            <w:pPr>
              <w:spacing w:line="440" w:lineRule="exact"/>
              <w:jc w:val="center"/>
              <w:rPr>
                <w:rFonts w:ascii="宋体" w:hAnsi="宋体" w:cs="宋体"/>
                <w:color w:val="auto"/>
                <w:szCs w:val="21"/>
              </w:rPr>
            </w:pPr>
            <w:r>
              <w:rPr>
                <w:rFonts w:hint="eastAsia" w:ascii="宋体" w:hAnsi="宋体" w:cs="宋体"/>
                <w:color w:val="auto"/>
                <w:szCs w:val="21"/>
              </w:rPr>
              <w:t>1</w:t>
            </w:r>
          </w:p>
        </w:tc>
        <w:tc>
          <w:tcPr>
            <w:tcW w:w="1186" w:type="dxa"/>
            <w:noWrap/>
            <w:vAlign w:val="center"/>
          </w:tcPr>
          <w:p w14:paraId="0DAC9C1E">
            <w:pPr>
              <w:spacing w:line="440" w:lineRule="exact"/>
              <w:jc w:val="center"/>
              <w:textAlignment w:val="center"/>
              <w:rPr>
                <w:rFonts w:ascii="宋体" w:hAnsi="宋体" w:cs="宋体"/>
                <w:color w:val="auto"/>
                <w:szCs w:val="21"/>
              </w:rPr>
            </w:pPr>
          </w:p>
        </w:tc>
        <w:tc>
          <w:tcPr>
            <w:tcW w:w="3407" w:type="dxa"/>
            <w:noWrap/>
            <w:vAlign w:val="center"/>
          </w:tcPr>
          <w:p w14:paraId="5F35FDC0">
            <w:pPr>
              <w:spacing w:line="440" w:lineRule="exact"/>
              <w:jc w:val="left"/>
              <w:textAlignment w:val="center"/>
              <w:rPr>
                <w:rFonts w:ascii="宋体" w:hAnsi="宋体" w:cs="宋体"/>
                <w:color w:val="auto"/>
                <w:szCs w:val="21"/>
              </w:rPr>
            </w:pPr>
          </w:p>
        </w:tc>
        <w:tc>
          <w:tcPr>
            <w:tcW w:w="662" w:type="dxa"/>
            <w:noWrap/>
            <w:vAlign w:val="center"/>
          </w:tcPr>
          <w:p w14:paraId="46CAE772">
            <w:pPr>
              <w:spacing w:line="440" w:lineRule="exact"/>
              <w:jc w:val="center"/>
              <w:textAlignment w:val="center"/>
              <w:rPr>
                <w:rFonts w:ascii="宋体" w:hAnsi="宋体" w:cs="宋体"/>
                <w:bCs/>
                <w:color w:val="auto"/>
                <w:kern w:val="0"/>
                <w:szCs w:val="21"/>
              </w:rPr>
            </w:pPr>
          </w:p>
        </w:tc>
        <w:tc>
          <w:tcPr>
            <w:tcW w:w="1448" w:type="dxa"/>
            <w:noWrap/>
            <w:vAlign w:val="center"/>
          </w:tcPr>
          <w:p w14:paraId="7E8B6FD4">
            <w:pPr>
              <w:spacing w:line="440" w:lineRule="exact"/>
              <w:jc w:val="center"/>
              <w:textAlignment w:val="center"/>
              <w:rPr>
                <w:rFonts w:ascii="宋体" w:hAnsi="宋体" w:cs="宋体"/>
                <w:bCs/>
                <w:color w:val="auto"/>
                <w:kern w:val="0"/>
                <w:szCs w:val="21"/>
              </w:rPr>
            </w:pPr>
          </w:p>
        </w:tc>
        <w:tc>
          <w:tcPr>
            <w:tcW w:w="1312" w:type="dxa"/>
            <w:noWrap/>
            <w:vAlign w:val="center"/>
          </w:tcPr>
          <w:p w14:paraId="43C09188">
            <w:pPr>
              <w:spacing w:line="440" w:lineRule="exact"/>
              <w:jc w:val="center"/>
              <w:rPr>
                <w:rFonts w:ascii="宋体" w:hAnsi="宋体" w:cs="宋体"/>
                <w:color w:val="auto"/>
                <w:szCs w:val="21"/>
              </w:rPr>
            </w:pPr>
          </w:p>
        </w:tc>
        <w:tc>
          <w:tcPr>
            <w:tcW w:w="1312" w:type="dxa"/>
            <w:noWrap/>
            <w:vAlign w:val="center"/>
          </w:tcPr>
          <w:p w14:paraId="1F8E8AB1">
            <w:pPr>
              <w:spacing w:line="440" w:lineRule="exact"/>
              <w:jc w:val="center"/>
              <w:rPr>
                <w:rFonts w:ascii="宋体" w:hAnsi="宋体" w:cs="宋体"/>
                <w:color w:val="auto"/>
                <w:szCs w:val="21"/>
              </w:rPr>
            </w:pPr>
          </w:p>
        </w:tc>
      </w:tr>
      <w:tr w14:paraId="796A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0" w:type="dxa"/>
            <w:vAlign w:val="center"/>
          </w:tcPr>
          <w:p w14:paraId="26E68CCA">
            <w:pPr>
              <w:spacing w:line="440" w:lineRule="exact"/>
              <w:jc w:val="center"/>
              <w:rPr>
                <w:rFonts w:ascii="宋体" w:hAnsi="宋体" w:cs="宋体"/>
                <w:color w:val="auto"/>
                <w:szCs w:val="21"/>
              </w:rPr>
            </w:pPr>
            <w:r>
              <w:rPr>
                <w:rFonts w:hint="eastAsia" w:ascii="宋体" w:hAnsi="宋体" w:cs="宋体"/>
                <w:color w:val="auto"/>
                <w:szCs w:val="21"/>
              </w:rPr>
              <w:t>2</w:t>
            </w:r>
          </w:p>
        </w:tc>
        <w:tc>
          <w:tcPr>
            <w:tcW w:w="1186" w:type="dxa"/>
            <w:noWrap/>
            <w:vAlign w:val="center"/>
          </w:tcPr>
          <w:p w14:paraId="4CC8D175">
            <w:pPr>
              <w:spacing w:line="440" w:lineRule="exact"/>
              <w:jc w:val="center"/>
              <w:textAlignment w:val="center"/>
              <w:rPr>
                <w:rFonts w:ascii="宋体" w:hAnsi="宋体" w:cs="宋体"/>
                <w:color w:val="auto"/>
                <w:szCs w:val="21"/>
              </w:rPr>
            </w:pPr>
          </w:p>
        </w:tc>
        <w:tc>
          <w:tcPr>
            <w:tcW w:w="3407" w:type="dxa"/>
            <w:noWrap/>
            <w:vAlign w:val="center"/>
          </w:tcPr>
          <w:p w14:paraId="34FF788F">
            <w:pPr>
              <w:spacing w:line="440" w:lineRule="exact"/>
              <w:jc w:val="left"/>
              <w:textAlignment w:val="center"/>
              <w:rPr>
                <w:rFonts w:ascii="宋体" w:hAnsi="宋体" w:cs="宋体"/>
                <w:color w:val="auto"/>
                <w:szCs w:val="21"/>
              </w:rPr>
            </w:pPr>
          </w:p>
        </w:tc>
        <w:tc>
          <w:tcPr>
            <w:tcW w:w="662" w:type="dxa"/>
            <w:noWrap/>
            <w:vAlign w:val="center"/>
          </w:tcPr>
          <w:p w14:paraId="6182BC99">
            <w:pPr>
              <w:spacing w:line="440" w:lineRule="exact"/>
              <w:jc w:val="center"/>
              <w:textAlignment w:val="center"/>
              <w:rPr>
                <w:rFonts w:ascii="宋体" w:hAnsi="宋体" w:cs="宋体"/>
                <w:bCs/>
                <w:color w:val="auto"/>
                <w:kern w:val="0"/>
                <w:szCs w:val="21"/>
              </w:rPr>
            </w:pPr>
          </w:p>
        </w:tc>
        <w:tc>
          <w:tcPr>
            <w:tcW w:w="1448" w:type="dxa"/>
            <w:noWrap/>
            <w:vAlign w:val="center"/>
          </w:tcPr>
          <w:p w14:paraId="72A269F0">
            <w:pPr>
              <w:spacing w:line="440" w:lineRule="exact"/>
              <w:jc w:val="center"/>
              <w:textAlignment w:val="center"/>
              <w:rPr>
                <w:rFonts w:ascii="宋体" w:hAnsi="宋体" w:cs="宋体"/>
                <w:bCs/>
                <w:color w:val="auto"/>
                <w:kern w:val="0"/>
                <w:szCs w:val="21"/>
              </w:rPr>
            </w:pPr>
          </w:p>
        </w:tc>
        <w:tc>
          <w:tcPr>
            <w:tcW w:w="1312" w:type="dxa"/>
            <w:noWrap/>
            <w:vAlign w:val="center"/>
          </w:tcPr>
          <w:p w14:paraId="321CC1AE">
            <w:pPr>
              <w:spacing w:line="440" w:lineRule="exact"/>
              <w:jc w:val="center"/>
              <w:rPr>
                <w:rFonts w:ascii="宋体" w:hAnsi="宋体" w:cs="宋体"/>
                <w:color w:val="auto"/>
                <w:szCs w:val="21"/>
              </w:rPr>
            </w:pPr>
          </w:p>
        </w:tc>
        <w:tc>
          <w:tcPr>
            <w:tcW w:w="1312" w:type="dxa"/>
            <w:noWrap/>
            <w:vAlign w:val="center"/>
          </w:tcPr>
          <w:p w14:paraId="406E6388">
            <w:pPr>
              <w:spacing w:line="440" w:lineRule="exact"/>
              <w:jc w:val="center"/>
              <w:rPr>
                <w:rFonts w:ascii="宋体" w:hAnsi="宋体" w:cs="宋体"/>
                <w:color w:val="auto"/>
                <w:szCs w:val="21"/>
              </w:rPr>
            </w:pPr>
          </w:p>
        </w:tc>
      </w:tr>
      <w:tr w14:paraId="1A70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vAlign w:val="center"/>
          </w:tcPr>
          <w:p w14:paraId="307FD5E2">
            <w:pPr>
              <w:spacing w:line="440" w:lineRule="exact"/>
              <w:jc w:val="center"/>
              <w:rPr>
                <w:rFonts w:ascii="宋体" w:hAnsi="宋体" w:cs="宋体"/>
                <w:color w:val="auto"/>
                <w:szCs w:val="21"/>
              </w:rPr>
            </w:pPr>
            <w:r>
              <w:rPr>
                <w:rFonts w:hint="eastAsia" w:ascii="宋体" w:hAnsi="宋体" w:cs="宋体"/>
                <w:color w:val="auto"/>
                <w:szCs w:val="21"/>
              </w:rPr>
              <w:t>3</w:t>
            </w:r>
          </w:p>
        </w:tc>
        <w:tc>
          <w:tcPr>
            <w:tcW w:w="1186" w:type="dxa"/>
            <w:noWrap/>
            <w:vAlign w:val="center"/>
          </w:tcPr>
          <w:p w14:paraId="1312E688">
            <w:pPr>
              <w:spacing w:line="440" w:lineRule="exact"/>
              <w:jc w:val="center"/>
              <w:textAlignment w:val="center"/>
              <w:rPr>
                <w:rFonts w:ascii="宋体" w:hAnsi="宋体" w:cs="宋体"/>
                <w:color w:val="auto"/>
                <w:szCs w:val="21"/>
              </w:rPr>
            </w:pPr>
          </w:p>
        </w:tc>
        <w:tc>
          <w:tcPr>
            <w:tcW w:w="3407" w:type="dxa"/>
            <w:noWrap/>
            <w:vAlign w:val="center"/>
          </w:tcPr>
          <w:p w14:paraId="69AFC249">
            <w:pPr>
              <w:spacing w:line="440" w:lineRule="exact"/>
              <w:jc w:val="left"/>
              <w:textAlignment w:val="center"/>
              <w:rPr>
                <w:rFonts w:ascii="宋体" w:hAnsi="宋体" w:cs="宋体"/>
                <w:color w:val="auto"/>
                <w:szCs w:val="21"/>
              </w:rPr>
            </w:pPr>
          </w:p>
        </w:tc>
        <w:tc>
          <w:tcPr>
            <w:tcW w:w="662" w:type="dxa"/>
            <w:noWrap/>
            <w:vAlign w:val="center"/>
          </w:tcPr>
          <w:p w14:paraId="6FB61900">
            <w:pPr>
              <w:spacing w:line="440" w:lineRule="exact"/>
              <w:jc w:val="center"/>
              <w:textAlignment w:val="center"/>
              <w:rPr>
                <w:rFonts w:ascii="宋体" w:hAnsi="宋体" w:cs="宋体"/>
                <w:bCs/>
                <w:color w:val="auto"/>
                <w:kern w:val="0"/>
                <w:szCs w:val="21"/>
              </w:rPr>
            </w:pPr>
          </w:p>
        </w:tc>
        <w:tc>
          <w:tcPr>
            <w:tcW w:w="1448" w:type="dxa"/>
            <w:noWrap/>
            <w:vAlign w:val="center"/>
          </w:tcPr>
          <w:p w14:paraId="576F25BA">
            <w:pPr>
              <w:spacing w:line="440" w:lineRule="exact"/>
              <w:jc w:val="center"/>
              <w:textAlignment w:val="center"/>
              <w:rPr>
                <w:rFonts w:ascii="宋体" w:hAnsi="宋体" w:cs="宋体"/>
                <w:bCs/>
                <w:color w:val="auto"/>
                <w:kern w:val="0"/>
                <w:szCs w:val="21"/>
              </w:rPr>
            </w:pPr>
          </w:p>
        </w:tc>
        <w:tc>
          <w:tcPr>
            <w:tcW w:w="1312" w:type="dxa"/>
            <w:noWrap/>
            <w:vAlign w:val="center"/>
          </w:tcPr>
          <w:p w14:paraId="477E4353">
            <w:pPr>
              <w:spacing w:line="440" w:lineRule="exact"/>
              <w:jc w:val="center"/>
              <w:rPr>
                <w:rFonts w:ascii="宋体" w:hAnsi="宋体" w:cs="宋体"/>
                <w:color w:val="auto"/>
                <w:szCs w:val="21"/>
              </w:rPr>
            </w:pPr>
          </w:p>
        </w:tc>
        <w:tc>
          <w:tcPr>
            <w:tcW w:w="1312" w:type="dxa"/>
            <w:noWrap/>
            <w:vAlign w:val="center"/>
          </w:tcPr>
          <w:p w14:paraId="6C75A751">
            <w:pPr>
              <w:spacing w:line="440" w:lineRule="exact"/>
              <w:jc w:val="center"/>
              <w:rPr>
                <w:rFonts w:ascii="宋体" w:hAnsi="宋体" w:cs="宋体"/>
                <w:color w:val="auto"/>
                <w:szCs w:val="21"/>
              </w:rPr>
            </w:pPr>
          </w:p>
        </w:tc>
      </w:tr>
      <w:tr w14:paraId="0841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vAlign w:val="center"/>
          </w:tcPr>
          <w:p w14:paraId="461ED81A">
            <w:pPr>
              <w:spacing w:line="440" w:lineRule="exact"/>
              <w:jc w:val="center"/>
              <w:rPr>
                <w:rFonts w:ascii="宋体" w:hAnsi="宋体" w:cs="宋体"/>
                <w:color w:val="auto"/>
                <w:szCs w:val="21"/>
              </w:rPr>
            </w:pPr>
            <w:r>
              <w:rPr>
                <w:rFonts w:hint="eastAsia" w:ascii="宋体" w:hAnsi="宋体" w:cs="宋体"/>
                <w:color w:val="auto"/>
                <w:szCs w:val="21"/>
              </w:rPr>
              <w:t>4</w:t>
            </w:r>
          </w:p>
        </w:tc>
        <w:tc>
          <w:tcPr>
            <w:tcW w:w="1186" w:type="dxa"/>
            <w:noWrap/>
            <w:vAlign w:val="center"/>
          </w:tcPr>
          <w:p w14:paraId="19CE1AA6">
            <w:pPr>
              <w:spacing w:line="440" w:lineRule="exact"/>
              <w:jc w:val="center"/>
              <w:textAlignment w:val="center"/>
              <w:rPr>
                <w:rFonts w:ascii="宋体" w:hAnsi="宋体" w:cs="宋体"/>
                <w:color w:val="auto"/>
                <w:szCs w:val="21"/>
              </w:rPr>
            </w:pPr>
          </w:p>
        </w:tc>
        <w:tc>
          <w:tcPr>
            <w:tcW w:w="3407" w:type="dxa"/>
            <w:noWrap/>
            <w:vAlign w:val="center"/>
          </w:tcPr>
          <w:p w14:paraId="24918588">
            <w:pPr>
              <w:spacing w:line="440" w:lineRule="exact"/>
              <w:jc w:val="left"/>
              <w:textAlignment w:val="center"/>
              <w:rPr>
                <w:rFonts w:ascii="宋体" w:hAnsi="宋体" w:cs="宋体"/>
                <w:color w:val="auto"/>
                <w:szCs w:val="21"/>
              </w:rPr>
            </w:pPr>
          </w:p>
        </w:tc>
        <w:tc>
          <w:tcPr>
            <w:tcW w:w="662" w:type="dxa"/>
            <w:noWrap/>
            <w:vAlign w:val="center"/>
          </w:tcPr>
          <w:p w14:paraId="6B34787E">
            <w:pPr>
              <w:spacing w:line="440" w:lineRule="exact"/>
              <w:jc w:val="center"/>
              <w:textAlignment w:val="center"/>
              <w:rPr>
                <w:rFonts w:ascii="宋体" w:hAnsi="宋体" w:cs="宋体"/>
                <w:bCs/>
                <w:color w:val="auto"/>
                <w:kern w:val="0"/>
                <w:szCs w:val="21"/>
              </w:rPr>
            </w:pPr>
          </w:p>
        </w:tc>
        <w:tc>
          <w:tcPr>
            <w:tcW w:w="1448" w:type="dxa"/>
            <w:noWrap/>
            <w:vAlign w:val="center"/>
          </w:tcPr>
          <w:p w14:paraId="12E405F8">
            <w:pPr>
              <w:spacing w:line="440" w:lineRule="exact"/>
              <w:jc w:val="center"/>
              <w:textAlignment w:val="center"/>
              <w:rPr>
                <w:rFonts w:ascii="宋体" w:hAnsi="宋体" w:cs="宋体"/>
                <w:bCs/>
                <w:color w:val="auto"/>
                <w:kern w:val="0"/>
                <w:szCs w:val="21"/>
              </w:rPr>
            </w:pPr>
          </w:p>
        </w:tc>
        <w:tc>
          <w:tcPr>
            <w:tcW w:w="1312" w:type="dxa"/>
            <w:noWrap/>
            <w:vAlign w:val="center"/>
          </w:tcPr>
          <w:p w14:paraId="3F92ECE4">
            <w:pPr>
              <w:spacing w:line="440" w:lineRule="exact"/>
              <w:jc w:val="center"/>
              <w:rPr>
                <w:rFonts w:ascii="宋体" w:hAnsi="宋体" w:cs="宋体"/>
                <w:color w:val="auto"/>
                <w:szCs w:val="21"/>
              </w:rPr>
            </w:pPr>
          </w:p>
        </w:tc>
        <w:tc>
          <w:tcPr>
            <w:tcW w:w="1312" w:type="dxa"/>
            <w:noWrap/>
            <w:vAlign w:val="center"/>
          </w:tcPr>
          <w:p w14:paraId="3EA410BF">
            <w:pPr>
              <w:spacing w:line="440" w:lineRule="exact"/>
              <w:jc w:val="center"/>
              <w:rPr>
                <w:rFonts w:ascii="宋体" w:hAnsi="宋体" w:cs="宋体"/>
                <w:color w:val="auto"/>
                <w:szCs w:val="21"/>
              </w:rPr>
            </w:pPr>
          </w:p>
        </w:tc>
      </w:tr>
      <w:tr w14:paraId="7A86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70" w:type="dxa"/>
            <w:vAlign w:val="center"/>
          </w:tcPr>
          <w:p w14:paraId="2C990D45">
            <w:pPr>
              <w:spacing w:line="440" w:lineRule="exact"/>
              <w:jc w:val="center"/>
              <w:rPr>
                <w:rFonts w:ascii="宋体" w:hAnsi="宋体" w:cs="宋体"/>
                <w:color w:val="auto"/>
                <w:szCs w:val="21"/>
              </w:rPr>
            </w:pPr>
            <w:r>
              <w:rPr>
                <w:rFonts w:hint="eastAsia" w:ascii="宋体" w:hAnsi="宋体" w:cs="宋体"/>
                <w:color w:val="auto"/>
                <w:szCs w:val="21"/>
              </w:rPr>
              <w:t>5</w:t>
            </w:r>
          </w:p>
        </w:tc>
        <w:tc>
          <w:tcPr>
            <w:tcW w:w="1186" w:type="dxa"/>
            <w:noWrap/>
            <w:vAlign w:val="center"/>
          </w:tcPr>
          <w:p w14:paraId="6F40A368">
            <w:pPr>
              <w:spacing w:line="440" w:lineRule="exact"/>
              <w:jc w:val="center"/>
              <w:textAlignment w:val="center"/>
              <w:rPr>
                <w:rFonts w:ascii="宋体" w:hAnsi="宋体" w:cs="宋体"/>
                <w:color w:val="auto"/>
                <w:szCs w:val="21"/>
              </w:rPr>
            </w:pPr>
          </w:p>
        </w:tc>
        <w:tc>
          <w:tcPr>
            <w:tcW w:w="3407" w:type="dxa"/>
            <w:noWrap/>
            <w:vAlign w:val="center"/>
          </w:tcPr>
          <w:p w14:paraId="7527D953">
            <w:pPr>
              <w:spacing w:line="440" w:lineRule="exact"/>
              <w:jc w:val="left"/>
              <w:textAlignment w:val="center"/>
              <w:rPr>
                <w:rFonts w:ascii="宋体" w:hAnsi="宋体" w:cs="宋体"/>
                <w:color w:val="auto"/>
                <w:szCs w:val="21"/>
              </w:rPr>
            </w:pPr>
          </w:p>
        </w:tc>
        <w:tc>
          <w:tcPr>
            <w:tcW w:w="662" w:type="dxa"/>
            <w:noWrap/>
            <w:vAlign w:val="center"/>
          </w:tcPr>
          <w:p w14:paraId="19BFC7D8">
            <w:pPr>
              <w:spacing w:line="440" w:lineRule="exact"/>
              <w:jc w:val="center"/>
              <w:textAlignment w:val="center"/>
              <w:rPr>
                <w:rFonts w:ascii="宋体" w:hAnsi="宋体" w:cs="宋体"/>
                <w:bCs/>
                <w:color w:val="auto"/>
                <w:kern w:val="0"/>
                <w:szCs w:val="21"/>
              </w:rPr>
            </w:pPr>
          </w:p>
        </w:tc>
        <w:tc>
          <w:tcPr>
            <w:tcW w:w="1448" w:type="dxa"/>
            <w:noWrap/>
            <w:vAlign w:val="center"/>
          </w:tcPr>
          <w:p w14:paraId="0D93C6E8">
            <w:pPr>
              <w:spacing w:line="440" w:lineRule="exact"/>
              <w:jc w:val="center"/>
              <w:textAlignment w:val="center"/>
              <w:rPr>
                <w:rFonts w:ascii="宋体" w:hAnsi="宋体" w:cs="宋体"/>
                <w:bCs/>
                <w:color w:val="auto"/>
                <w:kern w:val="0"/>
                <w:szCs w:val="21"/>
              </w:rPr>
            </w:pPr>
          </w:p>
        </w:tc>
        <w:tc>
          <w:tcPr>
            <w:tcW w:w="1312" w:type="dxa"/>
            <w:noWrap/>
            <w:vAlign w:val="center"/>
          </w:tcPr>
          <w:p w14:paraId="69D49057">
            <w:pPr>
              <w:spacing w:line="440" w:lineRule="exact"/>
              <w:jc w:val="center"/>
              <w:rPr>
                <w:rFonts w:ascii="宋体" w:hAnsi="宋体" w:cs="宋体"/>
                <w:color w:val="auto"/>
                <w:szCs w:val="21"/>
              </w:rPr>
            </w:pPr>
          </w:p>
        </w:tc>
        <w:tc>
          <w:tcPr>
            <w:tcW w:w="1312" w:type="dxa"/>
            <w:noWrap/>
            <w:vAlign w:val="center"/>
          </w:tcPr>
          <w:p w14:paraId="4746CDFE">
            <w:pPr>
              <w:spacing w:line="440" w:lineRule="exact"/>
              <w:jc w:val="center"/>
              <w:rPr>
                <w:rFonts w:ascii="宋体" w:hAnsi="宋体" w:cs="宋体"/>
                <w:color w:val="auto"/>
                <w:szCs w:val="21"/>
              </w:rPr>
            </w:pPr>
          </w:p>
        </w:tc>
      </w:tr>
      <w:tr w14:paraId="06F9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0" w:type="dxa"/>
            <w:vAlign w:val="center"/>
          </w:tcPr>
          <w:p w14:paraId="2C5E629D">
            <w:pPr>
              <w:spacing w:line="440" w:lineRule="exact"/>
              <w:jc w:val="center"/>
              <w:rPr>
                <w:rFonts w:ascii="宋体" w:hAnsi="宋体" w:cs="宋体"/>
                <w:color w:val="auto"/>
                <w:szCs w:val="21"/>
              </w:rPr>
            </w:pPr>
            <w:r>
              <w:rPr>
                <w:rFonts w:hint="eastAsia" w:ascii="宋体" w:hAnsi="宋体" w:cs="宋体"/>
                <w:color w:val="auto"/>
                <w:szCs w:val="21"/>
              </w:rPr>
              <w:t>6</w:t>
            </w:r>
          </w:p>
        </w:tc>
        <w:tc>
          <w:tcPr>
            <w:tcW w:w="1186" w:type="dxa"/>
            <w:noWrap/>
            <w:vAlign w:val="center"/>
          </w:tcPr>
          <w:p w14:paraId="34DE90E3">
            <w:pPr>
              <w:spacing w:line="440" w:lineRule="exact"/>
              <w:jc w:val="center"/>
              <w:textAlignment w:val="center"/>
              <w:rPr>
                <w:rFonts w:ascii="宋体" w:hAnsi="宋体" w:cs="宋体"/>
                <w:color w:val="auto"/>
                <w:szCs w:val="21"/>
              </w:rPr>
            </w:pPr>
          </w:p>
        </w:tc>
        <w:tc>
          <w:tcPr>
            <w:tcW w:w="3407" w:type="dxa"/>
            <w:noWrap/>
            <w:vAlign w:val="center"/>
          </w:tcPr>
          <w:p w14:paraId="67011D7E">
            <w:pPr>
              <w:spacing w:line="440" w:lineRule="exact"/>
              <w:jc w:val="left"/>
              <w:textAlignment w:val="center"/>
              <w:rPr>
                <w:rFonts w:ascii="宋体" w:hAnsi="宋体" w:cs="宋体"/>
                <w:color w:val="auto"/>
                <w:szCs w:val="21"/>
              </w:rPr>
            </w:pPr>
          </w:p>
        </w:tc>
        <w:tc>
          <w:tcPr>
            <w:tcW w:w="662" w:type="dxa"/>
            <w:noWrap/>
            <w:vAlign w:val="center"/>
          </w:tcPr>
          <w:p w14:paraId="19735818">
            <w:pPr>
              <w:spacing w:line="440" w:lineRule="exact"/>
              <w:jc w:val="center"/>
              <w:textAlignment w:val="center"/>
              <w:rPr>
                <w:rFonts w:ascii="宋体" w:hAnsi="宋体" w:cs="宋体"/>
                <w:bCs/>
                <w:color w:val="auto"/>
                <w:kern w:val="0"/>
                <w:szCs w:val="21"/>
              </w:rPr>
            </w:pPr>
          </w:p>
        </w:tc>
        <w:tc>
          <w:tcPr>
            <w:tcW w:w="1448" w:type="dxa"/>
            <w:noWrap/>
            <w:vAlign w:val="center"/>
          </w:tcPr>
          <w:p w14:paraId="25580113">
            <w:pPr>
              <w:spacing w:line="440" w:lineRule="exact"/>
              <w:jc w:val="center"/>
              <w:textAlignment w:val="center"/>
              <w:rPr>
                <w:rFonts w:ascii="宋体" w:hAnsi="宋体" w:cs="宋体"/>
                <w:bCs/>
                <w:color w:val="auto"/>
                <w:kern w:val="0"/>
                <w:szCs w:val="21"/>
              </w:rPr>
            </w:pPr>
          </w:p>
        </w:tc>
        <w:tc>
          <w:tcPr>
            <w:tcW w:w="1312" w:type="dxa"/>
            <w:noWrap/>
            <w:vAlign w:val="center"/>
          </w:tcPr>
          <w:p w14:paraId="4F31E7F6">
            <w:pPr>
              <w:spacing w:line="440" w:lineRule="exact"/>
              <w:jc w:val="center"/>
              <w:rPr>
                <w:rFonts w:ascii="宋体" w:hAnsi="宋体" w:cs="宋体"/>
                <w:color w:val="auto"/>
                <w:szCs w:val="21"/>
              </w:rPr>
            </w:pPr>
          </w:p>
        </w:tc>
        <w:tc>
          <w:tcPr>
            <w:tcW w:w="1312" w:type="dxa"/>
            <w:noWrap/>
            <w:vAlign w:val="center"/>
          </w:tcPr>
          <w:p w14:paraId="02727BA2">
            <w:pPr>
              <w:spacing w:line="440" w:lineRule="exact"/>
              <w:jc w:val="center"/>
              <w:rPr>
                <w:rFonts w:ascii="宋体" w:hAnsi="宋体" w:cs="宋体"/>
                <w:color w:val="auto"/>
                <w:szCs w:val="21"/>
              </w:rPr>
            </w:pPr>
          </w:p>
        </w:tc>
      </w:tr>
      <w:tr w14:paraId="2FD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997" w:type="dxa"/>
            <w:gridSpan w:val="7"/>
            <w:vAlign w:val="center"/>
          </w:tcPr>
          <w:p w14:paraId="2C446DA7">
            <w:pPr>
              <w:spacing w:line="440" w:lineRule="exact"/>
              <w:rPr>
                <w:rFonts w:ascii="宋体" w:hAnsi="宋体" w:cs="宋体"/>
                <w:color w:val="auto"/>
                <w:szCs w:val="21"/>
              </w:rPr>
            </w:pPr>
            <w:r>
              <w:rPr>
                <w:rFonts w:hint="eastAsia" w:ascii="宋体" w:hAnsi="宋体" w:cs="宋体"/>
                <w:color w:val="auto"/>
                <w:szCs w:val="21"/>
              </w:rPr>
              <w:t>合计：大写：      元    小写：    元</w:t>
            </w:r>
          </w:p>
        </w:tc>
      </w:tr>
    </w:tbl>
    <w:p w14:paraId="567677E0">
      <w:pPr>
        <w:spacing w:line="440" w:lineRule="exact"/>
        <w:rPr>
          <w:rFonts w:ascii="宋体" w:hAnsi="宋体" w:cs="宋体"/>
          <w:b/>
          <w:bCs/>
          <w:color w:val="auto"/>
          <w:szCs w:val="21"/>
        </w:rPr>
      </w:pPr>
      <w:r>
        <w:rPr>
          <w:rFonts w:hint="eastAsia" w:ascii="宋体" w:hAnsi="宋体" w:cs="宋体"/>
          <w:b/>
          <w:bCs/>
          <w:color w:val="auto"/>
          <w:szCs w:val="21"/>
        </w:rPr>
        <w:t>注：结算时以各分项的综合单价最后报价、以实际数量为准，综合单价不变。</w:t>
      </w:r>
    </w:p>
    <w:p w14:paraId="66905915">
      <w:pPr>
        <w:spacing w:line="440" w:lineRule="exact"/>
        <w:rPr>
          <w:rFonts w:ascii="宋体" w:hAnsi="宋体" w:cs="宋体"/>
          <w:color w:val="auto"/>
          <w:szCs w:val="21"/>
        </w:rPr>
      </w:pPr>
    </w:p>
    <w:p w14:paraId="104D33A0">
      <w:pPr>
        <w:spacing w:line="440" w:lineRule="exact"/>
        <w:rPr>
          <w:rFonts w:ascii="宋体" w:hAnsi="宋体" w:cs="宋体"/>
          <w:color w:val="auto"/>
          <w:szCs w:val="21"/>
          <w:u w:val="single"/>
        </w:rPr>
      </w:pPr>
      <w:r>
        <w:rPr>
          <w:rFonts w:hint="eastAsia" w:ascii="宋体" w:hAnsi="宋体" w:cs="宋体"/>
          <w:color w:val="auto"/>
          <w:szCs w:val="21"/>
        </w:rPr>
        <w:t>供应商名称：</w:t>
      </w:r>
      <w:r>
        <w:rPr>
          <w:rFonts w:hint="eastAsia" w:ascii="宋体" w:hAnsi="宋体" w:cs="宋体"/>
          <w:color w:val="auto"/>
          <w:szCs w:val="21"/>
          <w:u w:val="single"/>
        </w:rPr>
        <w:t xml:space="preserve">        （公章）          </w:t>
      </w:r>
    </w:p>
    <w:p w14:paraId="54D4952C">
      <w:pPr>
        <w:pStyle w:val="12"/>
        <w:rPr>
          <w:color w:val="auto"/>
        </w:rPr>
      </w:pPr>
    </w:p>
    <w:p w14:paraId="7DB2CA01">
      <w:pPr>
        <w:spacing w:line="440" w:lineRule="exact"/>
        <w:rPr>
          <w:rFonts w:ascii="宋体" w:hAnsi="宋体" w:cs="宋体"/>
          <w:color w:val="auto"/>
          <w:szCs w:val="21"/>
          <w:u w:val="single"/>
        </w:rPr>
      </w:pPr>
      <w:r>
        <w:rPr>
          <w:rFonts w:hint="eastAsia" w:ascii="宋体" w:hAnsi="宋体" w:cs="宋体"/>
          <w:color w:val="auto"/>
          <w:szCs w:val="21"/>
        </w:rPr>
        <w:t>法定代表人或代理人（被授权人）：</w:t>
      </w:r>
      <w:r>
        <w:rPr>
          <w:rFonts w:hint="eastAsia" w:ascii="宋体" w:hAnsi="宋体" w:cs="宋体"/>
          <w:color w:val="auto"/>
          <w:szCs w:val="21"/>
          <w:u w:val="single"/>
        </w:rPr>
        <w:t xml:space="preserve"> （签字或盖章）          </w:t>
      </w:r>
    </w:p>
    <w:p w14:paraId="46089FBC">
      <w:pPr>
        <w:pStyle w:val="12"/>
        <w:rPr>
          <w:color w:val="auto"/>
        </w:rPr>
      </w:pPr>
    </w:p>
    <w:p w14:paraId="6D7B88BC">
      <w:pPr>
        <w:spacing w:line="440" w:lineRule="exact"/>
        <w:jc w:val="center"/>
        <w:outlineLvl w:val="0"/>
        <w:rPr>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AE0AF60">
      <w:pPr>
        <w:spacing w:before="156" w:beforeLines="50" w:after="156" w:afterLines="50" w:line="440" w:lineRule="exact"/>
        <w:jc w:val="center"/>
        <w:rPr>
          <w:rFonts w:ascii="宋体" w:hAnsi="宋体" w:cs="宋体"/>
          <w:b/>
          <w:color w:val="auto"/>
          <w:sz w:val="32"/>
          <w:szCs w:val="32"/>
        </w:rPr>
      </w:pPr>
    </w:p>
    <w:p w14:paraId="17495C00">
      <w:pPr>
        <w:snapToGrid w:val="0"/>
        <w:spacing w:after="156" w:afterLines="50" w:line="360" w:lineRule="auto"/>
        <w:jc w:val="center"/>
        <w:rPr>
          <w:rFonts w:ascii="宋体" w:hAnsi="宋体" w:cs="宋体"/>
          <w:b/>
          <w:color w:val="auto"/>
          <w:sz w:val="30"/>
          <w:szCs w:val="30"/>
        </w:rPr>
      </w:pPr>
    </w:p>
    <w:p w14:paraId="1318401C">
      <w:pPr>
        <w:pageBreakBefore/>
        <w:jc w:val="center"/>
        <w:rPr>
          <w:rFonts w:ascii="宋体" w:hAnsi="宋体" w:cs="宋体"/>
          <w:b/>
          <w:color w:val="auto"/>
          <w:sz w:val="28"/>
        </w:rPr>
        <w:sectPr>
          <w:footerReference r:id="rId10" w:type="first"/>
          <w:headerReference r:id="rId7" w:type="default"/>
          <w:footerReference r:id="rId8" w:type="default"/>
          <w:footerReference r:id="rId9" w:type="even"/>
          <w:pgSz w:w="11906" w:h="16838"/>
          <w:pgMar w:top="1134" w:right="1417" w:bottom="1134" w:left="1417" w:header="283" w:footer="680" w:gutter="0"/>
          <w:cols w:space="720" w:num="1"/>
          <w:titlePg/>
          <w:docGrid w:type="lines" w:linePitch="312" w:charSpace="0"/>
        </w:sectPr>
      </w:pPr>
    </w:p>
    <w:p w14:paraId="2B33D886">
      <w:pPr>
        <w:keepNext/>
        <w:keepLines/>
        <w:spacing w:before="260" w:after="260" w:line="415" w:lineRule="auto"/>
        <w:jc w:val="center"/>
        <w:outlineLvl w:val="1"/>
        <w:rPr>
          <w:rFonts w:ascii="宋体" w:hAnsi="宋体" w:cs="宋体"/>
          <w:b/>
          <w:color w:val="auto"/>
          <w:sz w:val="32"/>
        </w:rPr>
      </w:pPr>
      <w:r>
        <w:rPr>
          <w:rFonts w:hint="eastAsia" w:ascii="宋体" w:hAnsi="宋体" w:cs="宋体"/>
          <w:b/>
          <w:color w:val="auto"/>
          <w:sz w:val="32"/>
        </w:rPr>
        <w:t>附件4、最终承诺报价表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076D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4B67CFBB">
            <w:pPr>
              <w:spacing w:line="600" w:lineRule="exact"/>
              <w:jc w:val="center"/>
              <w:rPr>
                <w:rFonts w:ascii="宋体" w:hAnsi="宋体" w:cs="宋体"/>
                <w:bCs/>
                <w:color w:val="auto"/>
                <w:sz w:val="24"/>
              </w:rPr>
            </w:pPr>
            <w:r>
              <w:rPr>
                <w:rFonts w:hint="eastAsia" w:ascii="宋体" w:hAnsi="宋体" w:cs="宋体"/>
                <w:bCs/>
                <w:color w:val="auto"/>
                <w:sz w:val="24"/>
              </w:rPr>
              <w:t>项目名称</w:t>
            </w:r>
          </w:p>
        </w:tc>
        <w:tc>
          <w:tcPr>
            <w:tcW w:w="6492" w:type="dxa"/>
            <w:tcBorders>
              <w:left w:val="single" w:color="auto" w:sz="4" w:space="0"/>
            </w:tcBorders>
            <w:vAlign w:val="center"/>
          </w:tcPr>
          <w:p w14:paraId="4862FD9F">
            <w:pPr>
              <w:spacing w:line="600" w:lineRule="exact"/>
              <w:jc w:val="center"/>
              <w:rPr>
                <w:rFonts w:ascii="宋体" w:hAnsi="宋体" w:cs="宋体"/>
                <w:bCs/>
                <w:color w:val="auto"/>
                <w:sz w:val="24"/>
              </w:rPr>
            </w:pPr>
            <w:r>
              <w:rPr>
                <w:rFonts w:hint="eastAsia" w:ascii="宋体" w:hAnsi="宋体" w:cs="宋体"/>
                <w:bCs/>
                <w:color w:val="auto"/>
                <w:sz w:val="24"/>
              </w:rPr>
              <w:t xml:space="preserve">安徽花园湖省级重要湿地生物多样性监测设备采购项目   </w:t>
            </w:r>
          </w:p>
        </w:tc>
      </w:tr>
      <w:tr w14:paraId="4B1E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751C23D9">
            <w:pPr>
              <w:spacing w:line="600" w:lineRule="exact"/>
              <w:jc w:val="center"/>
              <w:rPr>
                <w:rFonts w:ascii="宋体" w:hAnsi="宋体" w:cs="宋体"/>
                <w:bCs/>
                <w:color w:val="auto"/>
                <w:sz w:val="24"/>
              </w:rPr>
            </w:pPr>
            <w:r>
              <w:rPr>
                <w:rFonts w:hint="eastAsia" w:ascii="宋体" w:hAnsi="宋体" w:cs="宋体"/>
                <w:bCs/>
                <w:color w:val="auto"/>
                <w:sz w:val="24"/>
              </w:rPr>
              <w:t>项目编号</w:t>
            </w:r>
          </w:p>
        </w:tc>
        <w:tc>
          <w:tcPr>
            <w:tcW w:w="6492" w:type="dxa"/>
            <w:tcBorders>
              <w:left w:val="single" w:color="auto" w:sz="4" w:space="0"/>
            </w:tcBorders>
            <w:vAlign w:val="center"/>
          </w:tcPr>
          <w:p w14:paraId="34D9CAFF">
            <w:pPr>
              <w:spacing w:line="600" w:lineRule="exact"/>
              <w:jc w:val="center"/>
              <w:rPr>
                <w:rFonts w:ascii="宋体" w:hAnsi="宋体" w:cs="宋体"/>
                <w:bCs/>
                <w:color w:val="auto"/>
                <w:sz w:val="24"/>
              </w:rPr>
            </w:pPr>
            <w:r>
              <w:rPr>
                <w:rFonts w:hint="eastAsia" w:ascii="宋体" w:hAnsi="宋体" w:cs="宋体"/>
                <w:bCs/>
                <w:color w:val="auto"/>
                <w:sz w:val="24"/>
              </w:rPr>
              <w:t>czxy20241100102-2</w:t>
            </w:r>
          </w:p>
        </w:tc>
      </w:tr>
      <w:tr w14:paraId="1242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3ADCF266">
            <w:pPr>
              <w:spacing w:line="600" w:lineRule="exact"/>
              <w:jc w:val="center"/>
              <w:rPr>
                <w:rFonts w:ascii="宋体" w:hAnsi="宋体" w:cs="宋体"/>
                <w:bCs/>
                <w:color w:val="auto"/>
                <w:sz w:val="24"/>
              </w:rPr>
            </w:pPr>
            <w:r>
              <w:rPr>
                <w:rFonts w:hint="eastAsia" w:ascii="宋体" w:hAnsi="宋体" w:cs="宋体"/>
                <w:bCs/>
                <w:color w:val="auto"/>
                <w:sz w:val="24"/>
              </w:rPr>
              <w:t>报价次数</w:t>
            </w:r>
          </w:p>
        </w:tc>
        <w:tc>
          <w:tcPr>
            <w:tcW w:w="6492" w:type="dxa"/>
            <w:tcBorders>
              <w:left w:val="single" w:color="auto" w:sz="4" w:space="0"/>
            </w:tcBorders>
            <w:vAlign w:val="center"/>
          </w:tcPr>
          <w:p w14:paraId="53D04667">
            <w:pPr>
              <w:spacing w:line="600" w:lineRule="exact"/>
              <w:jc w:val="center"/>
              <w:rPr>
                <w:rFonts w:ascii="宋体" w:hAnsi="宋体" w:cs="宋体"/>
                <w:bCs/>
                <w:color w:val="auto"/>
                <w:sz w:val="24"/>
              </w:rPr>
            </w:pPr>
            <w:r>
              <w:rPr>
                <w:rFonts w:hint="eastAsia" w:ascii="宋体" w:hAnsi="宋体" w:cs="宋体"/>
                <w:bCs/>
                <w:color w:val="auto"/>
                <w:sz w:val="24"/>
              </w:rPr>
              <w:t>第 二 报价</w:t>
            </w:r>
          </w:p>
        </w:tc>
      </w:tr>
      <w:tr w14:paraId="2BDE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4AC5C176">
            <w:pPr>
              <w:spacing w:line="600" w:lineRule="exact"/>
              <w:jc w:val="center"/>
              <w:rPr>
                <w:rFonts w:ascii="宋体" w:hAnsi="宋体" w:cs="宋体"/>
                <w:bCs/>
                <w:color w:val="auto"/>
                <w:sz w:val="24"/>
              </w:rPr>
            </w:pPr>
            <w:r>
              <w:rPr>
                <w:rFonts w:hint="eastAsia" w:ascii="宋体" w:hAnsi="宋体" w:cs="宋体"/>
                <w:bCs/>
                <w:color w:val="auto"/>
                <w:sz w:val="24"/>
              </w:rPr>
              <w:t>供应商名称</w:t>
            </w:r>
          </w:p>
        </w:tc>
        <w:tc>
          <w:tcPr>
            <w:tcW w:w="6492" w:type="dxa"/>
            <w:tcBorders>
              <w:left w:val="single" w:color="auto" w:sz="4" w:space="0"/>
            </w:tcBorders>
            <w:vAlign w:val="center"/>
          </w:tcPr>
          <w:p w14:paraId="06AAD9CB">
            <w:pPr>
              <w:spacing w:line="600" w:lineRule="exact"/>
              <w:jc w:val="center"/>
              <w:rPr>
                <w:rFonts w:ascii="宋体" w:hAnsi="宋体" w:cs="宋体"/>
                <w:bCs/>
                <w:color w:val="auto"/>
                <w:sz w:val="24"/>
              </w:rPr>
            </w:pPr>
          </w:p>
        </w:tc>
      </w:tr>
      <w:tr w14:paraId="768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5328C212">
            <w:pPr>
              <w:spacing w:line="600" w:lineRule="exact"/>
              <w:jc w:val="center"/>
              <w:rPr>
                <w:rFonts w:ascii="宋体" w:hAnsi="宋体" w:cs="宋体"/>
                <w:bCs/>
                <w:color w:val="auto"/>
                <w:sz w:val="24"/>
              </w:rPr>
            </w:pPr>
            <w:r>
              <w:rPr>
                <w:rFonts w:hint="eastAsia" w:ascii="宋体" w:hAnsi="宋体" w:cs="宋体"/>
                <w:bCs/>
                <w:color w:val="auto"/>
                <w:sz w:val="24"/>
              </w:rPr>
              <w:t>磋商范围</w:t>
            </w:r>
          </w:p>
        </w:tc>
        <w:tc>
          <w:tcPr>
            <w:tcW w:w="6492" w:type="dxa"/>
            <w:tcBorders>
              <w:left w:val="single" w:color="auto" w:sz="4" w:space="0"/>
            </w:tcBorders>
            <w:vAlign w:val="center"/>
          </w:tcPr>
          <w:p w14:paraId="1DAE7AC8">
            <w:pPr>
              <w:widowControl/>
              <w:spacing w:line="600" w:lineRule="exact"/>
              <w:jc w:val="center"/>
              <w:rPr>
                <w:rFonts w:ascii="宋体" w:hAnsi="宋体" w:cs="宋体"/>
                <w:bCs/>
                <w:color w:val="auto"/>
                <w:sz w:val="24"/>
              </w:rPr>
            </w:pPr>
            <w:r>
              <w:rPr>
                <w:rFonts w:hint="eastAsia" w:ascii="宋体" w:hAnsi="宋体" w:cs="宋体"/>
                <w:bCs/>
                <w:color w:val="auto"/>
                <w:sz w:val="24"/>
              </w:rPr>
              <w:t>全部</w:t>
            </w:r>
          </w:p>
        </w:tc>
      </w:tr>
      <w:tr w14:paraId="244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2633" w:type="dxa"/>
            <w:tcBorders>
              <w:top w:val="single" w:color="auto" w:sz="4" w:space="0"/>
            </w:tcBorders>
            <w:vAlign w:val="center"/>
          </w:tcPr>
          <w:p w14:paraId="28AA7640">
            <w:pPr>
              <w:spacing w:line="600" w:lineRule="exact"/>
              <w:jc w:val="center"/>
              <w:rPr>
                <w:rFonts w:ascii="宋体" w:hAnsi="宋体" w:cs="宋体"/>
                <w:bCs/>
                <w:color w:val="auto"/>
                <w:sz w:val="24"/>
              </w:rPr>
            </w:pPr>
            <w:r>
              <w:rPr>
                <w:rFonts w:hint="eastAsia" w:ascii="宋体" w:hAnsi="宋体" w:cs="宋体"/>
                <w:bCs/>
                <w:color w:val="auto"/>
                <w:sz w:val="24"/>
              </w:rPr>
              <w:t>最终报价</w:t>
            </w:r>
          </w:p>
          <w:p w14:paraId="634B0D1F">
            <w:pPr>
              <w:spacing w:line="600" w:lineRule="exact"/>
              <w:jc w:val="center"/>
              <w:rPr>
                <w:rFonts w:ascii="宋体" w:hAnsi="宋体" w:cs="宋体"/>
                <w:bCs/>
                <w:color w:val="auto"/>
                <w:sz w:val="24"/>
              </w:rPr>
            </w:pPr>
            <w:r>
              <w:rPr>
                <w:rFonts w:hint="eastAsia" w:ascii="宋体" w:hAnsi="宋体" w:cs="宋体"/>
                <w:bCs/>
                <w:color w:val="auto"/>
                <w:sz w:val="24"/>
              </w:rPr>
              <w:t>（详见备注说明）</w:t>
            </w:r>
          </w:p>
        </w:tc>
        <w:tc>
          <w:tcPr>
            <w:tcW w:w="6492" w:type="dxa"/>
            <w:vAlign w:val="center"/>
          </w:tcPr>
          <w:p w14:paraId="7F31E2AF">
            <w:pPr>
              <w:snapToGrid w:val="0"/>
              <w:spacing w:line="600" w:lineRule="exact"/>
              <w:rPr>
                <w:rFonts w:ascii="宋体" w:hAnsi="宋体" w:cs="宋体"/>
                <w:bCs/>
                <w:color w:val="auto"/>
                <w:sz w:val="24"/>
              </w:rPr>
            </w:pPr>
          </w:p>
          <w:p w14:paraId="40FD17AC">
            <w:pPr>
              <w:snapToGrid w:val="0"/>
              <w:spacing w:line="600" w:lineRule="exact"/>
              <w:rPr>
                <w:rFonts w:ascii="宋体" w:hAnsi="宋体" w:cs="宋体"/>
                <w:bCs/>
                <w:color w:val="auto"/>
                <w:sz w:val="24"/>
              </w:rPr>
            </w:pPr>
            <w:r>
              <w:rPr>
                <w:rFonts w:hint="eastAsia" w:ascii="宋体" w:hAnsi="宋体" w:cs="宋体"/>
                <w:bCs/>
                <w:color w:val="auto"/>
                <w:sz w:val="24"/>
              </w:rPr>
              <w:t xml:space="preserve"> </w:t>
            </w:r>
          </w:p>
          <w:p w14:paraId="42608962">
            <w:pPr>
              <w:snapToGrid w:val="0"/>
              <w:spacing w:line="600" w:lineRule="exact"/>
              <w:rPr>
                <w:rFonts w:ascii="宋体" w:hAnsi="宋体" w:cs="宋体"/>
                <w:bCs/>
                <w:color w:val="auto"/>
                <w:sz w:val="24"/>
              </w:rPr>
            </w:pPr>
            <w:r>
              <w:rPr>
                <w:rFonts w:hint="eastAsia" w:ascii="宋体" w:hAnsi="宋体" w:cs="宋体"/>
                <w:bCs/>
                <w:color w:val="auto"/>
                <w:kern w:val="0"/>
                <w:sz w:val="24"/>
                <w:u w:color="000000"/>
              </w:rPr>
              <w:t>磋商报价</w:t>
            </w:r>
            <w:r>
              <w:rPr>
                <w:rFonts w:hint="eastAsia" w:ascii="宋体" w:hAnsi="宋体" w:cs="宋体"/>
                <w:bCs/>
                <w:color w:val="auto"/>
                <w:sz w:val="24"/>
              </w:rPr>
              <w:t xml:space="preserve">人民币大写：      元   </w:t>
            </w:r>
          </w:p>
          <w:p w14:paraId="46F9AADB">
            <w:pPr>
              <w:snapToGrid w:val="0"/>
              <w:spacing w:line="600" w:lineRule="exact"/>
              <w:rPr>
                <w:rFonts w:ascii="宋体" w:hAnsi="宋体" w:cs="宋体"/>
                <w:bCs/>
                <w:color w:val="auto"/>
                <w:sz w:val="24"/>
              </w:rPr>
            </w:pPr>
            <w:r>
              <w:rPr>
                <w:rFonts w:hint="eastAsia" w:ascii="宋体" w:hAnsi="宋体" w:cs="宋体"/>
                <w:bCs/>
                <w:color w:val="auto"/>
                <w:sz w:val="24"/>
              </w:rPr>
              <w:t xml:space="preserve">          </w:t>
            </w:r>
          </w:p>
          <w:p w14:paraId="1DEB6C0D">
            <w:pPr>
              <w:snapToGrid w:val="0"/>
              <w:spacing w:line="600" w:lineRule="exact"/>
              <w:rPr>
                <w:rFonts w:ascii="宋体" w:hAnsi="宋体" w:cs="宋体"/>
                <w:bCs/>
                <w:color w:val="auto"/>
                <w:sz w:val="24"/>
              </w:rPr>
            </w:pPr>
            <w:r>
              <w:rPr>
                <w:rFonts w:hint="eastAsia" w:ascii="宋体" w:hAnsi="宋体" w:cs="宋体"/>
                <w:bCs/>
                <w:color w:val="auto"/>
                <w:kern w:val="0"/>
                <w:sz w:val="24"/>
                <w:u w:color="000000"/>
              </w:rPr>
              <w:t>磋商报价</w:t>
            </w:r>
            <w:r>
              <w:rPr>
                <w:rFonts w:hint="eastAsia" w:ascii="宋体" w:hAnsi="宋体" w:cs="宋体"/>
                <w:bCs/>
                <w:color w:val="auto"/>
                <w:sz w:val="24"/>
              </w:rPr>
              <w:t>小写：            元</w:t>
            </w:r>
          </w:p>
        </w:tc>
      </w:tr>
      <w:tr w14:paraId="7AD3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2633" w:type="dxa"/>
            <w:vAlign w:val="center"/>
          </w:tcPr>
          <w:p w14:paraId="561244FB">
            <w:pPr>
              <w:spacing w:line="600" w:lineRule="exact"/>
              <w:jc w:val="center"/>
              <w:rPr>
                <w:rFonts w:ascii="宋体" w:hAnsi="宋体" w:cs="宋体"/>
                <w:bCs/>
                <w:color w:val="auto"/>
                <w:sz w:val="24"/>
              </w:rPr>
            </w:pPr>
            <w:r>
              <w:rPr>
                <w:rFonts w:hint="eastAsia" w:ascii="宋体" w:hAnsi="宋体" w:cs="宋体"/>
                <w:bCs/>
                <w:color w:val="auto"/>
                <w:sz w:val="24"/>
              </w:rPr>
              <w:t>备注说明</w:t>
            </w:r>
          </w:p>
        </w:tc>
        <w:tc>
          <w:tcPr>
            <w:tcW w:w="6492" w:type="dxa"/>
          </w:tcPr>
          <w:p w14:paraId="19EAE563">
            <w:pPr>
              <w:spacing w:line="600" w:lineRule="exact"/>
              <w:rPr>
                <w:rFonts w:ascii="宋体" w:hAnsi="宋体" w:cs="宋体"/>
                <w:bCs/>
                <w:color w:val="auto"/>
                <w:sz w:val="24"/>
              </w:rPr>
            </w:pPr>
          </w:p>
        </w:tc>
      </w:tr>
    </w:tbl>
    <w:p w14:paraId="0181C1B4">
      <w:pPr>
        <w:spacing w:line="440" w:lineRule="exact"/>
        <w:jc w:val="left"/>
        <w:rPr>
          <w:rFonts w:ascii="宋体" w:hAnsi="宋体" w:cs="宋体"/>
          <w:color w:val="auto"/>
          <w:sz w:val="24"/>
        </w:rPr>
      </w:pPr>
      <w:r>
        <w:rPr>
          <w:rFonts w:hint="eastAsia" w:ascii="宋体" w:hAnsi="宋体" w:cs="宋体"/>
          <w:color w:val="auto"/>
          <w:sz w:val="24"/>
        </w:rPr>
        <w:t xml:space="preserve">                           </w:t>
      </w:r>
    </w:p>
    <w:p w14:paraId="0419B9B9">
      <w:pPr>
        <w:spacing w:line="440" w:lineRule="exact"/>
        <w:jc w:val="left"/>
        <w:rPr>
          <w:rFonts w:ascii="宋体" w:hAnsi="宋体" w:cs="宋体"/>
          <w:color w:val="auto"/>
          <w:sz w:val="24"/>
        </w:rPr>
      </w:pPr>
      <w:r>
        <w:rPr>
          <w:rFonts w:hint="eastAsia" w:ascii="宋体" w:hAnsi="宋体" w:cs="宋体"/>
          <w:color w:val="auto"/>
          <w:sz w:val="24"/>
        </w:rPr>
        <w:t>供应商公章或授权代表签字：</w:t>
      </w:r>
    </w:p>
    <w:p w14:paraId="45D9CE01">
      <w:pPr>
        <w:snapToGrid w:val="0"/>
        <w:spacing w:line="440" w:lineRule="exact"/>
        <w:jc w:val="right"/>
        <w:rPr>
          <w:rFonts w:ascii="宋体" w:hAnsi="宋体" w:cs="宋体"/>
          <w:color w:val="auto"/>
          <w:sz w:val="24"/>
        </w:rPr>
      </w:pPr>
      <w:r>
        <w:rPr>
          <w:rFonts w:hint="eastAsia" w:ascii="宋体" w:hAnsi="宋体" w:cs="宋体"/>
          <w:color w:val="auto"/>
          <w:sz w:val="24"/>
        </w:rPr>
        <w:t>年  月  日</w:t>
      </w:r>
    </w:p>
    <w:p w14:paraId="24314844">
      <w:pPr>
        <w:spacing w:line="440" w:lineRule="exact"/>
        <w:rPr>
          <w:rFonts w:ascii="宋体" w:hAnsi="宋体" w:cs="宋体"/>
          <w:color w:val="auto"/>
          <w:sz w:val="24"/>
        </w:rPr>
      </w:pPr>
    </w:p>
    <w:p w14:paraId="26E4AAFE">
      <w:pPr>
        <w:spacing w:line="440" w:lineRule="exact"/>
        <w:rPr>
          <w:rFonts w:ascii="宋体" w:hAnsi="宋体" w:cs="宋体"/>
          <w:color w:val="auto"/>
          <w:sz w:val="24"/>
        </w:rPr>
      </w:pPr>
      <w:r>
        <w:rPr>
          <w:rFonts w:hint="eastAsia" w:ascii="宋体" w:hAnsi="宋体" w:cs="宋体"/>
          <w:color w:val="auto"/>
          <w:sz w:val="24"/>
        </w:rPr>
        <w:t>注：本页《最终承诺报价表》由供应商在</w:t>
      </w:r>
      <w:r>
        <w:rPr>
          <w:rFonts w:hint="eastAsia" w:ascii="宋体" w:hAnsi="宋体" w:cs="宋体"/>
          <w:color w:val="auto"/>
          <w:sz w:val="24"/>
          <w:szCs w:val="28"/>
        </w:rPr>
        <w:t>磋商</w:t>
      </w:r>
      <w:r>
        <w:rPr>
          <w:rFonts w:hint="eastAsia" w:ascii="宋体" w:hAnsi="宋体" w:cs="宋体"/>
          <w:color w:val="auto"/>
          <w:sz w:val="24"/>
        </w:rPr>
        <w:t>现场依</w:t>
      </w:r>
      <w:r>
        <w:rPr>
          <w:rFonts w:hint="eastAsia" w:ascii="宋体" w:hAnsi="宋体" w:cs="宋体"/>
          <w:color w:val="auto"/>
          <w:sz w:val="24"/>
          <w:szCs w:val="28"/>
        </w:rPr>
        <w:t>磋商</w:t>
      </w:r>
      <w:r>
        <w:rPr>
          <w:rFonts w:hint="eastAsia" w:ascii="宋体" w:hAnsi="宋体" w:cs="宋体"/>
          <w:color w:val="auto"/>
          <w:sz w:val="24"/>
        </w:rPr>
        <w:t>情况填写，请加盖公章后带至</w:t>
      </w:r>
      <w:r>
        <w:rPr>
          <w:rFonts w:hint="eastAsia" w:ascii="宋体" w:hAnsi="宋体" w:cs="宋体"/>
          <w:color w:val="auto"/>
          <w:sz w:val="24"/>
          <w:szCs w:val="28"/>
        </w:rPr>
        <w:t>磋商</w:t>
      </w:r>
      <w:r>
        <w:rPr>
          <w:rFonts w:hint="eastAsia" w:ascii="宋体" w:hAnsi="宋体" w:cs="宋体"/>
          <w:color w:val="auto"/>
          <w:sz w:val="24"/>
        </w:rPr>
        <w:t>现场备填。</w:t>
      </w:r>
    </w:p>
    <w:p w14:paraId="32A77D99">
      <w:pPr>
        <w:spacing w:line="440" w:lineRule="exact"/>
        <w:rPr>
          <w:rFonts w:ascii="宋体" w:hAnsi="宋体" w:cs="宋体"/>
          <w:color w:val="auto"/>
          <w:sz w:val="24"/>
        </w:rPr>
      </w:pPr>
      <w:r>
        <w:rPr>
          <w:rFonts w:hint="eastAsia" w:ascii="宋体" w:hAnsi="宋体" w:cs="宋体"/>
          <w:color w:val="auto"/>
          <w:sz w:val="24"/>
        </w:rPr>
        <w:t>声明：我方在报价前，已认真阅读《竞争性磋商文件》，理解并完全响应文本中所有实质性要求。</w:t>
      </w:r>
    </w:p>
    <w:bookmarkEnd w:id="175"/>
    <w:bookmarkEnd w:id="176"/>
    <w:bookmarkEnd w:id="177"/>
    <w:p w14:paraId="623A5560">
      <w:pPr>
        <w:pStyle w:val="2"/>
        <w:pageBreakBefore/>
        <w:spacing w:before="156" w:beforeLines="50" w:after="156" w:afterLines="50" w:line="440" w:lineRule="exact"/>
        <w:jc w:val="center"/>
        <w:rPr>
          <w:rFonts w:ascii="宋体" w:hAnsi="宋体" w:cs="宋体"/>
          <w:b/>
          <w:color w:val="auto"/>
          <w:sz w:val="32"/>
          <w:szCs w:val="32"/>
        </w:rPr>
      </w:pPr>
      <w:r>
        <w:rPr>
          <w:rFonts w:hint="eastAsia" w:ascii="宋体" w:hAnsi="宋体" w:cs="宋体"/>
          <w:b/>
          <w:color w:val="auto"/>
          <w:sz w:val="32"/>
          <w:szCs w:val="32"/>
        </w:rPr>
        <w:t>七、</w:t>
      </w:r>
      <w:r>
        <w:rPr>
          <w:color w:val="auto"/>
        </w:rPr>
        <w:fldChar w:fldCharType="begin"/>
      </w:r>
      <w:r>
        <w:rPr>
          <w:color w:val="auto"/>
        </w:rPr>
        <w:instrText xml:space="preserve"> HYPERLINK \l "_八、南京路泉河桥方案设计主要内容和技术要求" </w:instrText>
      </w:r>
      <w:r>
        <w:rPr>
          <w:color w:val="auto"/>
        </w:rPr>
        <w:fldChar w:fldCharType="separate"/>
      </w:r>
      <w:bookmarkStart w:id="178" w:name="_Toc125869596"/>
      <w:bookmarkStart w:id="179" w:name="_Toc142910967"/>
      <w:r>
        <w:rPr>
          <w:rFonts w:hint="eastAsia" w:ascii="宋体" w:hAnsi="宋体" w:cs="宋体"/>
          <w:b/>
          <w:color w:val="auto"/>
          <w:sz w:val="32"/>
          <w:szCs w:val="32"/>
        </w:rPr>
        <w:t>采购人、采购代理机构对本竞争性磋商文件的</w:t>
      </w:r>
      <w:bookmarkEnd w:id="178"/>
      <w:bookmarkEnd w:id="179"/>
      <w:r>
        <w:rPr>
          <w:rFonts w:hint="eastAsia" w:ascii="宋体" w:hAnsi="宋体" w:cs="宋体"/>
          <w:b/>
          <w:color w:val="auto"/>
          <w:sz w:val="32"/>
          <w:szCs w:val="32"/>
        </w:rPr>
        <w:t>确</w:t>
      </w:r>
      <w:r>
        <w:rPr>
          <w:rFonts w:hint="eastAsia" w:ascii="宋体" w:hAnsi="宋体" w:cs="宋体"/>
          <w:b/>
          <w:color w:val="auto"/>
          <w:sz w:val="32"/>
          <w:szCs w:val="32"/>
        </w:rPr>
        <w:fldChar w:fldCharType="end"/>
      </w:r>
      <w:r>
        <w:rPr>
          <w:rFonts w:hint="eastAsia" w:ascii="宋体" w:hAnsi="宋体" w:cs="宋体"/>
          <w:b/>
          <w:color w:val="auto"/>
          <w:sz w:val="32"/>
          <w:szCs w:val="32"/>
        </w:rPr>
        <w:t>认</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4" w:type="dxa"/>
          <w:left w:w="108" w:type="dxa"/>
          <w:bottom w:w="284" w:type="dxa"/>
          <w:right w:w="108" w:type="dxa"/>
        </w:tblCellMar>
      </w:tblPr>
      <w:tblGrid>
        <w:gridCol w:w="9500"/>
      </w:tblGrid>
      <w:tr w14:paraId="3C49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4" w:type="dxa"/>
            <w:left w:w="108" w:type="dxa"/>
            <w:bottom w:w="284" w:type="dxa"/>
            <w:right w:w="108" w:type="dxa"/>
          </w:tblCellMar>
        </w:tblPrEx>
        <w:trPr>
          <w:trHeight w:val="90" w:hRule="atLeast"/>
          <w:jc w:val="center"/>
        </w:trPr>
        <w:tc>
          <w:tcPr>
            <w:tcW w:w="9500" w:type="dxa"/>
          </w:tcPr>
          <w:p w14:paraId="5366CB44">
            <w:pPr>
              <w:rPr>
                <w:rFonts w:ascii="宋体" w:hAnsi="宋体" w:cs="宋体"/>
                <w:color w:val="auto"/>
                <w:sz w:val="28"/>
                <w:szCs w:val="28"/>
              </w:rPr>
            </w:pPr>
            <w:r>
              <w:rPr>
                <w:rFonts w:hint="eastAsia" w:ascii="宋体" w:hAnsi="宋体" w:cs="宋体"/>
                <w:color w:val="auto"/>
                <w:sz w:val="28"/>
                <w:szCs w:val="28"/>
              </w:rPr>
              <w:t xml:space="preserve">     我单位对</w:t>
            </w:r>
            <w:r>
              <w:rPr>
                <w:rFonts w:hint="eastAsia" w:ascii="宋体" w:hAnsi="宋体" w:cs="宋体"/>
                <w:color w:val="auto"/>
                <w:sz w:val="28"/>
                <w:szCs w:val="28"/>
                <w:u w:val="single"/>
              </w:rPr>
              <w:t xml:space="preserve">安徽花园湖省级重要湿地生物多样性监测设备采购项目  </w:t>
            </w:r>
            <w:r>
              <w:rPr>
                <w:rFonts w:hint="eastAsia" w:ascii="宋体" w:hAnsi="宋体" w:cs="宋体"/>
                <w:color w:val="auto"/>
                <w:sz w:val="28"/>
                <w:szCs w:val="28"/>
              </w:rPr>
              <w:t>的竞争性磋商文件进行确认。</w:t>
            </w:r>
          </w:p>
          <w:p w14:paraId="1F01DE46">
            <w:pPr>
              <w:spacing w:line="800" w:lineRule="exact"/>
              <w:ind w:firstLine="700" w:firstLineChars="250"/>
              <w:rPr>
                <w:rFonts w:ascii="宋体" w:hAnsi="宋体" w:cs="宋体"/>
                <w:color w:val="auto"/>
                <w:sz w:val="28"/>
                <w:szCs w:val="28"/>
              </w:rPr>
            </w:pPr>
            <w:r>
              <w:rPr>
                <w:rFonts w:hint="eastAsia" w:ascii="宋体" w:hAnsi="宋体" w:cs="宋体"/>
                <w:color w:val="auto"/>
                <w:sz w:val="28"/>
                <w:szCs w:val="28"/>
              </w:rPr>
              <w:t>采购单位：滁州学院生物与食品工程学院</w:t>
            </w:r>
          </w:p>
          <w:p w14:paraId="3AB0F5F2">
            <w:pPr>
              <w:spacing w:line="80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rPr>
              <w:t>采购联系人：罗老师</w:t>
            </w:r>
          </w:p>
          <w:p w14:paraId="6E61E635">
            <w:pPr>
              <w:spacing w:line="800" w:lineRule="exact"/>
              <w:ind w:firstLine="700" w:firstLineChars="250"/>
              <w:rPr>
                <w:rFonts w:ascii="宋体" w:hAnsi="宋体" w:cs="宋体"/>
                <w:color w:val="auto"/>
                <w:kern w:val="0"/>
                <w:sz w:val="28"/>
                <w:szCs w:val="28"/>
              </w:rPr>
            </w:pPr>
            <w:r>
              <w:rPr>
                <w:rFonts w:hint="eastAsia" w:ascii="宋体" w:hAnsi="宋体" w:cs="宋体"/>
                <w:color w:val="auto"/>
                <w:sz w:val="28"/>
                <w:szCs w:val="20"/>
              </w:rPr>
              <w:t>联系</w:t>
            </w:r>
            <w:r>
              <w:rPr>
                <w:rFonts w:hint="eastAsia" w:ascii="宋体" w:hAnsi="宋体" w:cs="宋体"/>
                <w:color w:val="auto"/>
                <w:kern w:val="0"/>
                <w:sz w:val="28"/>
                <w:szCs w:val="28"/>
              </w:rPr>
              <w:t xml:space="preserve">电话：15155010848  </w:t>
            </w:r>
          </w:p>
          <w:p w14:paraId="131B3245">
            <w:pPr>
              <w:spacing w:line="800" w:lineRule="exact"/>
              <w:ind w:firstLine="700" w:firstLineChars="250"/>
              <w:rPr>
                <w:rFonts w:ascii="宋体" w:hAnsi="宋体" w:cs="宋体"/>
                <w:color w:val="auto"/>
                <w:sz w:val="28"/>
                <w:szCs w:val="28"/>
              </w:rPr>
            </w:pPr>
            <w:r>
              <w:rPr>
                <w:rFonts w:hint="eastAsia" w:ascii="宋体" w:hAnsi="宋体" w:cs="宋体"/>
                <w:color w:val="auto"/>
                <w:kern w:val="0"/>
                <w:sz w:val="28"/>
                <w:szCs w:val="28"/>
              </w:rPr>
              <w:t xml:space="preserve"> </w:t>
            </w:r>
            <w:r>
              <w:rPr>
                <w:rFonts w:hint="eastAsia" w:ascii="宋体" w:hAnsi="宋体" w:cs="宋体"/>
                <w:color w:val="auto"/>
                <w:sz w:val="28"/>
                <w:szCs w:val="28"/>
              </w:rPr>
              <w:t xml:space="preserve">                                          </w:t>
            </w:r>
          </w:p>
          <w:p w14:paraId="10B81AF0">
            <w:pPr>
              <w:spacing w:line="400" w:lineRule="exact"/>
              <w:ind w:right="560" w:firstLine="700" w:firstLineChars="250"/>
              <w:jc w:val="center"/>
              <w:rPr>
                <w:rFonts w:ascii="宋体" w:hAnsi="宋体" w:cs="宋体"/>
                <w:color w:val="auto"/>
                <w:sz w:val="28"/>
                <w:szCs w:val="28"/>
              </w:rPr>
            </w:pPr>
            <w:r>
              <w:rPr>
                <w:rFonts w:hint="eastAsia" w:ascii="宋体" w:hAnsi="宋体" w:cs="宋体"/>
                <w:color w:val="auto"/>
                <w:sz w:val="28"/>
                <w:szCs w:val="28"/>
              </w:rPr>
              <w:t xml:space="preserve">                                                                                    </w:t>
            </w:r>
          </w:p>
          <w:p w14:paraId="22E2A9C2">
            <w:pPr>
              <w:spacing w:line="400" w:lineRule="exact"/>
              <w:ind w:right="560"/>
              <w:rPr>
                <w:rFonts w:ascii="宋体" w:hAnsi="宋体" w:cs="宋体"/>
                <w:color w:val="auto"/>
                <w:sz w:val="28"/>
                <w:szCs w:val="28"/>
              </w:rPr>
            </w:pPr>
          </w:p>
          <w:p w14:paraId="4A984817">
            <w:pPr>
              <w:spacing w:line="400" w:lineRule="exact"/>
              <w:ind w:right="560" w:firstLine="700" w:firstLineChars="250"/>
              <w:jc w:val="center"/>
              <w:rPr>
                <w:rFonts w:ascii="宋体" w:hAnsi="宋体" w:cs="宋体"/>
                <w:color w:val="auto"/>
                <w:sz w:val="28"/>
                <w:szCs w:val="28"/>
              </w:rPr>
            </w:pPr>
            <w:r>
              <w:rPr>
                <w:rFonts w:hint="eastAsia" w:ascii="宋体" w:hAnsi="宋体" w:cs="宋体"/>
                <w:color w:val="auto"/>
                <w:sz w:val="28"/>
                <w:szCs w:val="28"/>
              </w:rPr>
              <w:t xml:space="preserve">                                           （单位盖章）</w:t>
            </w:r>
          </w:p>
          <w:p w14:paraId="2558DE68">
            <w:pPr>
              <w:spacing w:line="400" w:lineRule="exact"/>
              <w:ind w:right="560" w:firstLine="700" w:firstLineChars="250"/>
              <w:jc w:val="center"/>
              <w:rPr>
                <w:rFonts w:ascii="宋体" w:hAnsi="宋体" w:cs="宋体"/>
                <w:color w:val="auto"/>
                <w:sz w:val="28"/>
                <w:szCs w:val="28"/>
              </w:rPr>
            </w:pPr>
          </w:p>
          <w:p w14:paraId="10C06992">
            <w:pPr>
              <w:tabs>
                <w:tab w:val="left" w:pos="5941"/>
              </w:tabs>
              <w:wordWrap w:val="0"/>
              <w:spacing w:line="400" w:lineRule="exact"/>
              <w:ind w:right="820"/>
              <w:jc w:val="right"/>
              <w:rPr>
                <w:rFonts w:ascii="宋体" w:hAnsi="宋体" w:cs="宋体"/>
                <w:color w:val="auto"/>
                <w:sz w:val="28"/>
                <w:szCs w:val="28"/>
              </w:rPr>
            </w:pPr>
            <w:r>
              <w:rPr>
                <w:rFonts w:hint="eastAsia" w:ascii="宋体" w:hAnsi="宋体" w:cs="宋体"/>
                <w:color w:val="auto"/>
                <w:sz w:val="28"/>
                <w:szCs w:val="28"/>
              </w:rPr>
              <w:t xml:space="preserve"> 2024年10月</w:t>
            </w:r>
          </w:p>
        </w:tc>
      </w:tr>
      <w:tr w14:paraId="4D52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4" w:type="dxa"/>
            <w:left w:w="108" w:type="dxa"/>
            <w:bottom w:w="284" w:type="dxa"/>
            <w:right w:w="108" w:type="dxa"/>
          </w:tblCellMar>
        </w:tblPrEx>
        <w:trPr>
          <w:trHeight w:val="4716" w:hRule="atLeast"/>
          <w:jc w:val="center"/>
        </w:trPr>
        <w:tc>
          <w:tcPr>
            <w:tcW w:w="9500" w:type="dxa"/>
          </w:tcPr>
          <w:p w14:paraId="5C46F310">
            <w:pPr>
              <w:spacing w:line="560" w:lineRule="exact"/>
              <w:ind w:firstLine="560" w:firstLineChars="200"/>
              <w:rPr>
                <w:rFonts w:ascii="宋体" w:hAnsi="宋体" w:cs="宋体"/>
                <w:color w:val="auto"/>
                <w:sz w:val="28"/>
                <w:szCs w:val="20"/>
              </w:rPr>
            </w:pPr>
            <w:r>
              <w:rPr>
                <w:rFonts w:hint="eastAsia" w:ascii="宋体" w:hAnsi="宋体" w:cs="宋体"/>
                <w:color w:val="auto"/>
                <w:sz w:val="28"/>
                <w:szCs w:val="20"/>
              </w:rPr>
              <w:t>采购代理机构：安徽立地工程咨询有限公司</w:t>
            </w:r>
          </w:p>
          <w:p w14:paraId="0851B00A">
            <w:pPr>
              <w:spacing w:line="560" w:lineRule="exact"/>
              <w:ind w:firstLine="560" w:firstLineChars="200"/>
              <w:rPr>
                <w:rFonts w:ascii="宋体" w:hAnsi="宋体" w:cs="宋体"/>
                <w:color w:val="auto"/>
                <w:sz w:val="28"/>
                <w:szCs w:val="20"/>
              </w:rPr>
            </w:pPr>
            <w:r>
              <w:rPr>
                <w:rFonts w:hint="eastAsia" w:ascii="宋体" w:hAnsi="宋体" w:cs="宋体"/>
                <w:color w:val="auto"/>
                <w:sz w:val="28"/>
                <w:szCs w:val="20"/>
              </w:rPr>
              <w:t>经办人：翁海玲</w:t>
            </w:r>
          </w:p>
          <w:p w14:paraId="6F3CDCC7">
            <w:pPr>
              <w:spacing w:line="560" w:lineRule="exact"/>
              <w:ind w:firstLine="560" w:firstLineChars="200"/>
              <w:rPr>
                <w:rFonts w:ascii="宋体" w:hAnsi="宋体" w:cs="宋体"/>
                <w:color w:val="auto"/>
                <w:sz w:val="28"/>
                <w:szCs w:val="20"/>
              </w:rPr>
            </w:pPr>
            <w:r>
              <w:rPr>
                <w:rFonts w:hint="eastAsia" w:ascii="宋体" w:hAnsi="宋体" w:cs="宋体"/>
                <w:color w:val="auto"/>
                <w:sz w:val="28"/>
                <w:szCs w:val="20"/>
              </w:rPr>
              <w:t>联系电话：13965950189</w:t>
            </w:r>
          </w:p>
          <w:p w14:paraId="7390E617">
            <w:pPr>
              <w:spacing w:line="440" w:lineRule="exact"/>
              <w:ind w:firstLine="560" w:firstLineChars="200"/>
              <w:rPr>
                <w:rFonts w:ascii="宋体" w:hAnsi="宋体" w:cs="宋体"/>
                <w:color w:val="auto"/>
                <w:sz w:val="28"/>
                <w:szCs w:val="28"/>
              </w:rPr>
            </w:pPr>
          </w:p>
          <w:p w14:paraId="58AEEDC2">
            <w:pPr>
              <w:spacing w:line="440" w:lineRule="exact"/>
              <w:ind w:firstLine="560" w:firstLineChars="200"/>
              <w:rPr>
                <w:rFonts w:ascii="宋体" w:hAnsi="宋体" w:cs="宋体"/>
                <w:color w:val="auto"/>
                <w:sz w:val="28"/>
                <w:szCs w:val="28"/>
              </w:rPr>
            </w:pPr>
          </w:p>
          <w:p w14:paraId="338A3C20">
            <w:pPr>
              <w:spacing w:line="440" w:lineRule="exact"/>
              <w:ind w:firstLine="560" w:firstLineChars="200"/>
              <w:rPr>
                <w:rFonts w:ascii="宋体" w:hAnsi="宋体" w:cs="宋体"/>
                <w:color w:val="auto"/>
                <w:sz w:val="28"/>
                <w:szCs w:val="28"/>
              </w:rPr>
            </w:pPr>
          </w:p>
          <w:p w14:paraId="116EBC1D">
            <w:pPr>
              <w:spacing w:line="440" w:lineRule="exact"/>
              <w:ind w:firstLine="7140" w:firstLineChars="2550"/>
              <w:rPr>
                <w:rFonts w:ascii="宋体" w:hAnsi="宋体" w:cs="宋体"/>
                <w:color w:val="auto"/>
                <w:sz w:val="28"/>
                <w:szCs w:val="28"/>
              </w:rPr>
            </w:pPr>
            <w:r>
              <w:rPr>
                <w:rFonts w:hint="eastAsia" w:ascii="宋体" w:hAnsi="宋体" w:cs="宋体"/>
                <w:color w:val="auto"/>
                <w:sz w:val="28"/>
                <w:szCs w:val="28"/>
              </w:rPr>
              <w:t>（单位盖章）</w:t>
            </w:r>
          </w:p>
          <w:p w14:paraId="2D075CD3">
            <w:pPr>
              <w:spacing w:line="440" w:lineRule="exact"/>
              <w:ind w:firstLine="6300" w:firstLineChars="2250"/>
              <w:rPr>
                <w:rFonts w:ascii="宋体" w:hAnsi="宋体" w:cs="宋体"/>
                <w:color w:val="auto"/>
                <w:sz w:val="28"/>
                <w:szCs w:val="28"/>
              </w:rPr>
            </w:pPr>
          </w:p>
          <w:p w14:paraId="1B2FC495">
            <w:pPr>
              <w:spacing w:line="440" w:lineRule="exact"/>
              <w:ind w:firstLine="7140" w:firstLineChars="2550"/>
              <w:rPr>
                <w:rFonts w:ascii="宋体" w:hAnsi="宋体" w:cs="宋体"/>
                <w:color w:val="auto"/>
                <w:sz w:val="28"/>
                <w:szCs w:val="28"/>
              </w:rPr>
            </w:pPr>
            <w:r>
              <w:rPr>
                <w:rFonts w:hint="eastAsia" w:ascii="宋体" w:hAnsi="宋体" w:cs="宋体"/>
                <w:color w:val="auto"/>
                <w:sz w:val="28"/>
                <w:szCs w:val="28"/>
              </w:rPr>
              <w:t>2024年10月</w:t>
            </w:r>
          </w:p>
          <w:p w14:paraId="344D8991">
            <w:pPr>
              <w:spacing w:line="440" w:lineRule="exact"/>
              <w:ind w:firstLine="6300" w:firstLineChars="2250"/>
              <w:rPr>
                <w:rFonts w:ascii="宋体" w:hAnsi="宋体" w:cs="宋体"/>
                <w:color w:val="auto"/>
                <w:sz w:val="28"/>
                <w:szCs w:val="28"/>
              </w:rPr>
            </w:pPr>
          </w:p>
          <w:p w14:paraId="154CF900">
            <w:pPr>
              <w:wordWrap w:val="0"/>
              <w:spacing w:line="400" w:lineRule="exact"/>
              <w:ind w:right="980"/>
              <w:jc w:val="right"/>
              <w:rPr>
                <w:rFonts w:ascii="宋体" w:hAnsi="宋体" w:cs="宋体"/>
                <w:color w:val="auto"/>
                <w:sz w:val="28"/>
                <w:szCs w:val="28"/>
              </w:rPr>
            </w:pPr>
          </w:p>
        </w:tc>
      </w:tr>
    </w:tbl>
    <w:p w14:paraId="77E1C1F5">
      <w:pPr>
        <w:pStyle w:val="24"/>
        <w:rPr>
          <w:rFonts w:ascii="宋体" w:hAnsi="宋体" w:eastAsia="宋体" w:cs="宋体"/>
          <w:b/>
          <w:color w:val="auto"/>
          <w:sz w:val="32"/>
        </w:rPr>
      </w:pPr>
    </w:p>
    <w:sectPr>
      <w:pgSz w:w="11906" w:h="16838"/>
      <w:pgMar w:top="1134" w:right="1417" w:bottom="1134" w:left="1417" w:header="283"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55E2">
    <w:pPr>
      <w:pStyle w:val="20"/>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33145" cy="14097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033145" cy="140970"/>
                      </a:xfrm>
                      <a:prstGeom prst="rect">
                        <a:avLst/>
                      </a:prstGeom>
                      <a:noFill/>
                      <a:ln>
                        <a:noFill/>
                      </a:ln>
                    </wps:spPr>
                    <wps:txbx>
                      <w:txbxContent>
                        <w:p w14:paraId="7134FEE7">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 o:spid="_x0000_s1026" o:spt="202" type="#_x0000_t202" style="position:absolute;left:0pt;margin-top:0pt;height:11.1pt;width:81.35pt;mso-position-horizontal:center;mso-position-horizontal-relative:margin;z-index:251662336;mso-width-relative:page;mso-height-relative:page;" filled="f" stroked="f" coordsize="21600,21600" o:gfxdata="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BUX&#10;TNQAAAAEAQAADwAAAAAAAAABACAAAAAiAAAAZHJzL2Rvd25yZXYueG1sUEsBAhQAFAAAAAgAh07i&#10;QPCaQ5i0AQAAZwMAAA4AAAAAAAAAAQAgAAAAIwEAAGRycy9lMm9Eb2MueG1sUEsFBgAAAAAGAAYA&#10;WQEAAEkFAAAAAA==&#10;">
              <v:fill on="f" focussize="0,0"/>
              <v:stroke on="f"/>
              <v:imagedata o:title=""/>
              <o:lock v:ext="edit" aspectratio="f"/>
              <v:textbox inset="0mm,0mm,0mm,0mm">
                <w:txbxContent>
                  <w:p w14:paraId="7134FEE7">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ECFA">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A1C9D">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vSI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3r0iHCAQAAjgMAAA4AAAAAAAAAAQAgAAAAHgEAAGRycy9lMm9Eb2MueG1sUEsF&#10;BgAAAAAGAAYAWQEAAFIFAAAAAA==&#10;">
              <v:fill on="f" focussize="0,0"/>
              <v:stroke on="f"/>
              <v:imagedata o:title=""/>
              <o:lock v:ext="edit" aspectratio="f"/>
              <v:textbox inset="0mm,0mm,0mm,0mm" style="mso-fit-shape-to-text:t;">
                <w:txbxContent>
                  <w:p w14:paraId="2D6A1C9D">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7D9B2">
    <w:pPr>
      <w:snapToGrid w:val="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00203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002030" cy="1828800"/>
                      </a:xfrm>
                      <a:prstGeom prst="rect">
                        <a:avLst/>
                      </a:prstGeom>
                      <a:noFill/>
                      <a:ln>
                        <a:noFill/>
                      </a:ln>
                    </wps:spPr>
                    <wps:txbx>
                      <w:txbxContent>
                        <w:p w14:paraId="3AFE3E8C">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a:spAutoFit/>
                    </wps:bodyPr>
                  </wps:wsp>
                </a:graphicData>
              </a:graphic>
            </wp:anchor>
          </w:drawing>
        </mc:Choice>
        <mc:Fallback>
          <w:pict>
            <v:shape id="文本框 14" o:spid="_x0000_s1026" o:spt="202" type="#_x0000_t202" style="position:absolute;left:0pt;margin-top:0pt;height:144pt;width:78.9pt;mso-position-horizontal:center;mso-position-horizontal-relative:margin;z-index:251664384;mso-width-relative:page;mso-height-relative:page;" filled="f" stroked="f" coordsize="21600,21600" o:gfxdata="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uyJG0wAAAAUBAAAPAAAAAAAAAAEAIAAAACIAAABkcnMvZG93bnJldi54bWxQSwEC&#10;FAAUAAAACACHTuJAFYkcFsABAACCAwAADgAAAAAAAAABACAAAAAiAQAAZHJzL2Uyb0RvYy54bWxQ&#10;SwUGAAAAAAYABgBZAQAAVAUAAAAA&#10;">
              <v:fill on="f" focussize="0,0"/>
              <v:stroke on="f"/>
              <v:imagedata o:title=""/>
              <o:lock v:ext="edit" aspectratio="f"/>
              <v:textbox inset="0mm,0mm,0mm,0mm" style="mso-fit-shape-to-text:t;">
                <w:txbxContent>
                  <w:p w14:paraId="3AFE3E8C">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2</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833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840CC">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688840CC">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B0BE6">
    <w:pPr>
      <w:pStyle w:val="20"/>
      <w:rPr>
        <w:b/>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FBB71">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48</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53FBB71">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48</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184B">
    <w:pPr>
      <w:pStyle w:val="20"/>
      <w:framePr w:wrap="around" w:vAnchor="text" w:hAnchor="margin" w:xAlign="center" w:y="1"/>
      <w:rPr>
        <w:rStyle w:val="39"/>
      </w:rPr>
    </w:pPr>
    <w:r>
      <w:fldChar w:fldCharType="begin"/>
    </w:r>
    <w:r>
      <w:rPr>
        <w:rStyle w:val="39"/>
      </w:rPr>
      <w:instrText xml:space="preserve">PAGE  </w:instrText>
    </w:r>
    <w:r>
      <w:fldChar w:fldCharType="end"/>
    </w:r>
  </w:p>
  <w:p w14:paraId="2E1F717F">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5B01">
    <w:pPr>
      <w:pStyle w:val="20"/>
      <w:jc w:val="center"/>
      <w:rPr>
        <w:b/>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17174">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47</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1cvsEBAACN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UOG5x4Oenx/OPX+ef38lt&#10;lqcPUGPWQ8C8NLzzAy7N7Ad0ZtaDijZ/kQ/BOIp7uogrh0REfrRarlYVhgTG5gvis+fnIUJ6L70l&#10;2WhoxOkVUfnxI6QxdU7J1Zy/18aUCRr3lwMxs4fl3sces5WG3TAR2vn2hHx6HHxDHe45JeaDQ13z&#10;jsxGnI3dZOQaEN4eEhYu/WTUEWoqhlMqjKaNymvw571kPf9F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Hv1cvsEBAACNAwAADgAAAAAAAAABACAAAAAeAQAAZHJzL2Uyb0RvYy54bWxQSwUG&#10;AAAAAAYABgBZAQAAUQUAAAAA&#10;">
              <v:fill on="f" focussize="0,0"/>
              <v:stroke on="f"/>
              <v:imagedata o:title=""/>
              <o:lock v:ext="edit" aspectratio="f"/>
              <v:textbox inset="0mm,0mm,0mm,0mm" style="mso-fit-shape-to-text:t;">
                <w:txbxContent>
                  <w:p w14:paraId="0DF17174">
                    <w:pPr>
                      <w:pStyle w:val="20"/>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47</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91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52324"/>
    <w:multiLevelType w:val="singleLevel"/>
    <w:tmpl w:val="AB652324"/>
    <w:lvl w:ilvl="0" w:tentative="0">
      <w:start w:val="15"/>
      <w:numFmt w:val="decimal"/>
      <w:lvlText w:val="%1."/>
      <w:lvlJc w:val="left"/>
      <w:pPr>
        <w:tabs>
          <w:tab w:val="left" w:pos="312"/>
        </w:tabs>
      </w:pPr>
    </w:lvl>
  </w:abstractNum>
  <w:abstractNum w:abstractNumId="1">
    <w:nsid w:val="B279DC27"/>
    <w:multiLevelType w:val="singleLevel"/>
    <w:tmpl w:val="B279DC27"/>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8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6"/>
    <w:multiLevelType w:val="multilevel"/>
    <w:tmpl w:val="00000006"/>
    <w:lvl w:ilvl="0" w:tentative="0">
      <w:start w:val="1"/>
      <w:numFmt w:val="decimal"/>
      <w:lvlText w:val="%1"/>
      <w:lvlJc w:val="left"/>
      <w:pPr>
        <w:tabs>
          <w:tab w:val="left" w:pos="432"/>
        </w:tabs>
        <w:ind w:left="0" w:firstLine="0"/>
      </w:pPr>
      <w:rPr>
        <w:rFonts w:hint="default" w:ascii="Times New Roman" w:hAnsi="Times New Roman" w:cs="Times New Roman"/>
      </w:rPr>
    </w:lvl>
    <w:lvl w:ilvl="1" w:tentative="0">
      <w:start w:val="1"/>
      <w:numFmt w:val="decimal"/>
      <w:lvlText w:val="%1.%2"/>
      <w:lvlJc w:val="left"/>
      <w:pPr>
        <w:tabs>
          <w:tab w:val="left" w:pos="432"/>
        </w:tabs>
        <w:ind w:left="0" w:firstLine="0"/>
      </w:pPr>
      <w:rPr>
        <w:rFonts w:hint="default" w:ascii="Times New Roman" w:hAnsi="Times New Roman" w:cs="Times New Roman"/>
      </w:rPr>
    </w:lvl>
    <w:lvl w:ilvl="2" w:tentative="0">
      <w:start w:val="1"/>
      <w:numFmt w:val="decimal"/>
      <w:lvlText w:val="%1.%2.%3"/>
      <w:lvlJc w:val="left"/>
      <w:pPr>
        <w:tabs>
          <w:tab w:val="left" w:pos="432"/>
        </w:tabs>
        <w:ind w:left="0" w:firstLine="0"/>
      </w:pPr>
    </w:lvl>
    <w:lvl w:ilvl="3" w:tentative="0">
      <w:start w:val="1"/>
      <w:numFmt w:val="decimal"/>
      <w:pStyle w:val="5"/>
      <w:lvlText w:val="%1.%2.%3.%4"/>
      <w:lvlJc w:val="left"/>
      <w:pPr>
        <w:tabs>
          <w:tab w:val="left" w:pos="2275"/>
        </w:tabs>
        <w:ind w:left="1843" w:firstLine="0"/>
      </w:pPr>
      <w:rPr>
        <w:rFonts w:hint="default" w:ascii="宋体" w:hAnsi="宋体" w:eastAsia="宋体" w:cs="宋体"/>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4">
    <w:nsid w:val="420C153B"/>
    <w:multiLevelType w:val="multilevel"/>
    <w:tmpl w:val="420C153B"/>
    <w:lvl w:ilvl="0" w:tentative="0">
      <w:start w:val="1"/>
      <w:numFmt w:val="decimal"/>
      <w:pStyle w:val="8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8E8E588"/>
    <w:multiLevelType w:val="singleLevel"/>
    <w:tmpl w:val="58E8E588"/>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ZmJhMWM3ZTljNDI5YTllOGI0MjE4OTQ2NDRiZjUifQ=="/>
  </w:docVars>
  <w:rsids>
    <w:rsidRoot w:val="00380639"/>
    <w:rsid w:val="000008BB"/>
    <w:rsid w:val="00001D30"/>
    <w:rsid w:val="000058D4"/>
    <w:rsid w:val="00006A49"/>
    <w:rsid w:val="00020B59"/>
    <w:rsid w:val="00021065"/>
    <w:rsid w:val="000215CD"/>
    <w:rsid w:val="00024D5D"/>
    <w:rsid w:val="000273CC"/>
    <w:rsid w:val="00031292"/>
    <w:rsid w:val="00034C66"/>
    <w:rsid w:val="00035DC8"/>
    <w:rsid w:val="00040320"/>
    <w:rsid w:val="00046B8D"/>
    <w:rsid w:val="000504F3"/>
    <w:rsid w:val="00050866"/>
    <w:rsid w:val="00052659"/>
    <w:rsid w:val="00052A74"/>
    <w:rsid w:val="000543C0"/>
    <w:rsid w:val="00060CC6"/>
    <w:rsid w:val="00061BC4"/>
    <w:rsid w:val="00064EDF"/>
    <w:rsid w:val="00065AF1"/>
    <w:rsid w:val="000727DC"/>
    <w:rsid w:val="000748BD"/>
    <w:rsid w:val="000762FD"/>
    <w:rsid w:val="00080B00"/>
    <w:rsid w:val="0008181C"/>
    <w:rsid w:val="000840EB"/>
    <w:rsid w:val="000844B8"/>
    <w:rsid w:val="000857AD"/>
    <w:rsid w:val="00087C07"/>
    <w:rsid w:val="0009299F"/>
    <w:rsid w:val="000A328B"/>
    <w:rsid w:val="000A76D4"/>
    <w:rsid w:val="000A7B52"/>
    <w:rsid w:val="000B0868"/>
    <w:rsid w:val="000B0E57"/>
    <w:rsid w:val="000B4281"/>
    <w:rsid w:val="000B6281"/>
    <w:rsid w:val="000C07B6"/>
    <w:rsid w:val="000C10F9"/>
    <w:rsid w:val="000C24D8"/>
    <w:rsid w:val="000C31D2"/>
    <w:rsid w:val="000C3DA7"/>
    <w:rsid w:val="000C5EDE"/>
    <w:rsid w:val="000C5FB1"/>
    <w:rsid w:val="000D0A72"/>
    <w:rsid w:val="000D5C19"/>
    <w:rsid w:val="000E1E7D"/>
    <w:rsid w:val="000E3FC3"/>
    <w:rsid w:val="000E3FFF"/>
    <w:rsid w:val="000E4114"/>
    <w:rsid w:val="000E4573"/>
    <w:rsid w:val="000E47ED"/>
    <w:rsid w:val="000E5402"/>
    <w:rsid w:val="000E7B1F"/>
    <w:rsid w:val="000F7736"/>
    <w:rsid w:val="00102DDF"/>
    <w:rsid w:val="001041A8"/>
    <w:rsid w:val="001042F8"/>
    <w:rsid w:val="0010529D"/>
    <w:rsid w:val="001063AD"/>
    <w:rsid w:val="00110489"/>
    <w:rsid w:val="0011157D"/>
    <w:rsid w:val="001120F0"/>
    <w:rsid w:val="00113D48"/>
    <w:rsid w:val="00114FAC"/>
    <w:rsid w:val="00122A01"/>
    <w:rsid w:val="00123832"/>
    <w:rsid w:val="001256A1"/>
    <w:rsid w:val="00125CD7"/>
    <w:rsid w:val="00126672"/>
    <w:rsid w:val="001306AB"/>
    <w:rsid w:val="001371AA"/>
    <w:rsid w:val="00144C30"/>
    <w:rsid w:val="0015004D"/>
    <w:rsid w:val="001537A8"/>
    <w:rsid w:val="00154011"/>
    <w:rsid w:val="00157014"/>
    <w:rsid w:val="001570FF"/>
    <w:rsid w:val="00162876"/>
    <w:rsid w:val="001720A2"/>
    <w:rsid w:val="00176C18"/>
    <w:rsid w:val="0017726D"/>
    <w:rsid w:val="0017751F"/>
    <w:rsid w:val="00183B1F"/>
    <w:rsid w:val="001904B5"/>
    <w:rsid w:val="00192DE1"/>
    <w:rsid w:val="00196BFB"/>
    <w:rsid w:val="0019738A"/>
    <w:rsid w:val="001A0B01"/>
    <w:rsid w:val="001A29C6"/>
    <w:rsid w:val="001A355D"/>
    <w:rsid w:val="001A41E2"/>
    <w:rsid w:val="001B55CF"/>
    <w:rsid w:val="001B5B64"/>
    <w:rsid w:val="001C44E4"/>
    <w:rsid w:val="001E1F09"/>
    <w:rsid w:val="001E366B"/>
    <w:rsid w:val="001E6C86"/>
    <w:rsid w:val="001F44AB"/>
    <w:rsid w:val="001F5DC9"/>
    <w:rsid w:val="001F6EE1"/>
    <w:rsid w:val="002016CD"/>
    <w:rsid w:val="00201DA1"/>
    <w:rsid w:val="00205709"/>
    <w:rsid w:val="00206A88"/>
    <w:rsid w:val="00210190"/>
    <w:rsid w:val="0021664D"/>
    <w:rsid w:val="00217009"/>
    <w:rsid w:val="0022017C"/>
    <w:rsid w:val="002204B8"/>
    <w:rsid w:val="002213FF"/>
    <w:rsid w:val="00222CE9"/>
    <w:rsid w:val="00231EDF"/>
    <w:rsid w:val="002333A4"/>
    <w:rsid w:val="00240B18"/>
    <w:rsid w:val="002410F1"/>
    <w:rsid w:val="00241F8C"/>
    <w:rsid w:val="00243554"/>
    <w:rsid w:val="00243B91"/>
    <w:rsid w:val="00244747"/>
    <w:rsid w:val="00245594"/>
    <w:rsid w:val="00246805"/>
    <w:rsid w:val="002535F4"/>
    <w:rsid w:val="002542AE"/>
    <w:rsid w:val="00262BBD"/>
    <w:rsid w:val="002651DB"/>
    <w:rsid w:val="002668F5"/>
    <w:rsid w:val="002678CD"/>
    <w:rsid w:val="00271CE5"/>
    <w:rsid w:val="00276CD2"/>
    <w:rsid w:val="002827C8"/>
    <w:rsid w:val="00283776"/>
    <w:rsid w:val="00285965"/>
    <w:rsid w:val="00286F6E"/>
    <w:rsid w:val="00291AD7"/>
    <w:rsid w:val="002928AD"/>
    <w:rsid w:val="002932D7"/>
    <w:rsid w:val="00294EF4"/>
    <w:rsid w:val="00295B1D"/>
    <w:rsid w:val="00296707"/>
    <w:rsid w:val="002A2C7F"/>
    <w:rsid w:val="002A497F"/>
    <w:rsid w:val="002B2005"/>
    <w:rsid w:val="002B66C2"/>
    <w:rsid w:val="002C547A"/>
    <w:rsid w:val="002C5E0C"/>
    <w:rsid w:val="002C7557"/>
    <w:rsid w:val="002D51D9"/>
    <w:rsid w:val="002E04AD"/>
    <w:rsid w:val="002E4631"/>
    <w:rsid w:val="002E4BDE"/>
    <w:rsid w:val="002E5531"/>
    <w:rsid w:val="002E5754"/>
    <w:rsid w:val="002E628F"/>
    <w:rsid w:val="002E6C03"/>
    <w:rsid w:val="002E7221"/>
    <w:rsid w:val="002F2B45"/>
    <w:rsid w:val="002F65A6"/>
    <w:rsid w:val="0030166B"/>
    <w:rsid w:val="00303F39"/>
    <w:rsid w:val="003064BF"/>
    <w:rsid w:val="003068E1"/>
    <w:rsid w:val="00310E8D"/>
    <w:rsid w:val="0031163F"/>
    <w:rsid w:val="00313AC9"/>
    <w:rsid w:val="00315818"/>
    <w:rsid w:val="00316020"/>
    <w:rsid w:val="00316A8D"/>
    <w:rsid w:val="00320629"/>
    <w:rsid w:val="00321B2D"/>
    <w:rsid w:val="00324C05"/>
    <w:rsid w:val="00327CB1"/>
    <w:rsid w:val="00335F54"/>
    <w:rsid w:val="00342D8D"/>
    <w:rsid w:val="00345F70"/>
    <w:rsid w:val="00346AB2"/>
    <w:rsid w:val="00347277"/>
    <w:rsid w:val="003476A4"/>
    <w:rsid w:val="003479F2"/>
    <w:rsid w:val="00347BF2"/>
    <w:rsid w:val="00353D9B"/>
    <w:rsid w:val="00354BC8"/>
    <w:rsid w:val="00354CC8"/>
    <w:rsid w:val="003557D1"/>
    <w:rsid w:val="00356F1A"/>
    <w:rsid w:val="003618C5"/>
    <w:rsid w:val="00366B7E"/>
    <w:rsid w:val="00366B96"/>
    <w:rsid w:val="00366EBB"/>
    <w:rsid w:val="003704D4"/>
    <w:rsid w:val="003710DC"/>
    <w:rsid w:val="00380639"/>
    <w:rsid w:val="003918ED"/>
    <w:rsid w:val="00392B7B"/>
    <w:rsid w:val="003964BF"/>
    <w:rsid w:val="003968B2"/>
    <w:rsid w:val="003A0A90"/>
    <w:rsid w:val="003A3645"/>
    <w:rsid w:val="003B0DC2"/>
    <w:rsid w:val="003C04B7"/>
    <w:rsid w:val="003C1263"/>
    <w:rsid w:val="003C4022"/>
    <w:rsid w:val="003C77B0"/>
    <w:rsid w:val="003D2EBD"/>
    <w:rsid w:val="003D444C"/>
    <w:rsid w:val="003D54B6"/>
    <w:rsid w:val="003E3682"/>
    <w:rsid w:val="003E648B"/>
    <w:rsid w:val="003E71C9"/>
    <w:rsid w:val="003E77A8"/>
    <w:rsid w:val="003F0B87"/>
    <w:rsid w:val="003F473B"/>
    <w:rsid w:val="003F5A48"/>
    <w:rsid w:val="003F5F2A"/>
    <w:rsid w:val="0040447F"/>
    <w:rsid w:val="0040604B"/>
    <w:rsid w:val="00411B5F"/>
    <w:rsid w:val="004124C5"/>
    <w:rsid w:val="0041322A"/>
    <w:rsid w:val="00413C77"/>
    <w:rsid w:val="00415674"/>
    <w:rsid w:val="0041772E"/>
    <w:rsid w:val="004177F6"/>
    <w:rsid w:val="00417EF4"/>
    <w:rsid w:val="00423182"/>
    <w:rsid w:val="00423264"/>
    <w:rsid w:val="00423C6D"/>
    <w:rsid w:val="00426684"/>
    <w:rsid w:val="00426F4F"/>
    <w:rsid w:val="00431DD0"/>
    <w:rsid w:val="00440DB6"/>
    <w:rsid w:val="00441424"/>
    <w:rsid w:val="004468EA"/>
    <w:rsid w:val="004606FA"/>
    <w:rsid w:val="004661D0"/>
    <w:rsid w:val="00470080"/>
    <w:rsid w:val="00471E87"/>
    <w:rsid w:val="004722D4"/>
    <w:rsid w:val="00477DE0"/>
    <w:rsid w:val="0048027D"/>
    <w:rsid w:val="0048354F"/>
    <w:rsid w:val="00484954"/>
    <w:rsid w:val="004A5CEE"/>
    <w:rsid w:val="004A65CA"/>
    <w:rsid w:val="004B0D73"/>
    <w:rsid w:val="004B1ED7"/>
    <w:rsid w:val="004B1F21"/>
    <w:rsid w:val="004B7898"/>
    <w:rsid w:val="004C1C26"/>
    <w:rsid w:val="004C1DB1"/>
    <w:rsid w:val="004C7F44"/>
    <w:rsid w:val="004D6899"/>
    <w:rsid w:val="004E4B20"/>
    <w:rsid w:val="004E4B8F"/>
    <w:rsid w:val="004E50CC"/>
    <w:rsid w:val="004E5160"/>
    <w:rsid w:val="004E5A8C"/>
    <w:rsid w:val="004E79E4"/>
    <w:rsid w:val="004F01A1"/>
    <w:rsid w:val="004F3784"/>
    <w:rsid w:val="00500617"/>
    <w:rsid w:val="00510534"/>
    <w:rsid w:val="005135AD"/>
    <w:rsid w:val="00525CF6"/>
    <w:rsid w:val="005323C7"/>
    <w:rsid w:val="00535E7A"/>
    <w:rsid w:val="00536FA0"/>
    <w:rsid w:val="00542C04"/>
    <w:rsid w:val="00543542"/>
    <w:rsid w:val="00551202"/>
    <w:rsid w:val="00555EA0"/>
    <w:rsid w:val="005567F6"/>
    <w:rsid w:val="00560CCD"/>
    <w:rsid w:val="00561417"/>
    <w:rsid w:val="0056150C"/>
    <w:rsid w:val="005636B7"/>
    <w:rsid w:val="005671EB"/>
    <w:rsid w:val="00572BC4"/>
    <w:rsid w:val="0057574A"/>
    <w:rsid w:val="00581DDA"/>
    <w:rsid w:val="00582871"/>
    <w:rsid w:val="00592EA1"/>
    <w:rsid w:val="0059463A"/>
    <w:rsid w:val="005A2A20"/>
    <w:rsid w:val="005A4347"/>
    <w:rsid w:val="005B5B8C"/>
    <w:rsid w:val="005C1CF5"/>
    <w:rsid w:val="005C6279"/>
    <w:rsid w:val="005C6D4A"/>
    <w:rsid w:val="005D2C1F"/>
    <w:rsid w:val="005E4BBF"/>
    <w:rsid w:val="005E5C25"/>
    <w:rsid w:val="005F076E"/>
    <w:rsid w:val="005F21E4"/>
    <w:rsid w:val="00606614"/>
    <w:rsid w:val="00611091"/>
    <w:rsid w:val="006127E2"/>
    <w:rsid w:val="006140F3"/>
    <w:rsid w:val="00614E15"/>
    <w:rsid w:val="00615849"/>
    <w:rsid w:val="0062070D"/>
    <w:rsid w:val="006301F6"/>
    <w:rsid w:val="006341F4"/>
    <w:rsid w:val="006347E3"/>
    <w:rsid w:val="0064143E"/>
    <w:rsid w:val="00643272"/>
    <w:rsid w:val="006517D1"/>
    <w:rsid w:val="006518F4"/>
    <w:rsid w:val="00654100"/>
    <w:rsid w:val="00660FA3"/>
    <w:rsid w:val="0066534D"/>
    <w:rsid w:val="006665B6"/>
    <w:rsid w:val="00671C80"/>
    <w:rsid w:val="0067265F"/>
    <w:rsid w:val="00682A41"/>
    <w:rsid w:val="00682BE4"/>
    <w:rsid w:val="006873D4"/>
    <w:rsid w:val="00691BB2"/>
    <w:rsid w:val="00697D9C"/>
    <w:rsid w:val="006A2835"/>
    <w:rsid w:val="006A733B"/>
    <w:rsid w:val="006B528C"/>
    <w:rsid w:val="006B74AC"/>
    <w:rsid w:val="006C0066"/>
    <w:rsid w:val="006C35E5"/>
    <w:rsid w:val="006C5FFB"/>
    <w:rsid w:val="006D010E"/>
    <w:rsid w:val="006D026C"/>
    <w:rsid w:val="006D68BF"/>
    <w:rsid w:val="006D6F3B"/>
    <w:rsid w:val="006E0363"/>
    <w:rsid w:val="006E3F73"/>
    <w:rsid w:val="006E7F42"/>
    <w:rsid w:val="006F01B7"/>
    <w:rsid w:val="00704308"/>
    <w:rsid w:val="00704791"/>
    <w:rsid w:val="007110C2"/>
    <w:rsid w:val="00712355"/>
    <w:rsid w:val="00712B48"/>
    <w:rsid w:val="007200AE"/>
    <w:rsid w:val="00720C4E"/>
    <w:rsid w:val="00727BF5"/>
    <w:rsid w:val="00727E10"/>
    <w:rsid w:val="007309B8"/>
    <w:rsid w:val="00730FFB"/>
    <w:rsid w:val="0073335F"/>
    <w:rsid w:val="0073352E"/>
    <w:rsid w:val="00735FAA"/>
    <w:rsid w:val="00736459"/>
    <w:rsid w:val="00742A1F"/>
    <w:rsid w:val="00743BB3"/>
    <w:rsid w:val="007449A7"/>
    <w:rsid w:val="007523BA"/>
    <w:rsid w:val="007526A9"/>
    <w:rsid w:val="007531A8"/>
    <w:rsid w:val="00754BE8"/>
    <w:rsid w:val="007557BE"/>
    <w:rsid w:val="007557F3"/>
    <w:rsid w:val="00755DD3"/>
    <w:rsid w:val="00757B9E"/>
    <w:rsid w:val="0076018B"/>
    <w:rsid w:val="007618B4"/>
    <w:rsid w:val="00770D62"/>
    <w:rsid w:val="007743BA"/>
    <w:rsid w:val="00774D8A"/>
    <w:rsid w:val="007800D1"/>
    <w:rsid w:val="00781310"/>
    <w:rsid w:val="007813BD"/>
    <w:rsid w:val="00783DB2"/>
    <w:rsid w:val="00785DA6"/>
    <w:rsid w:val="00786B7D"/>
    <w:rsid w:val="00797BAC"/>
    <w:rsid w:val="007A1192"/>
    <w:rsid w:val="007A338F"/>
    <w:rsid w:val="007A4B2F"/>
    <w:rsid w:val="007A4DD2"/>
    <w:rsid w:val="007A6F6D"/>
    <w:rsid w:val="007B14F5"/>
    <w:rsid w:val="007B4BDA"/>
    <w:rsid w:val="007B58BD"/>
    <w:rsid w:val="007C4329"/>
    <w:rsid w:val="007C6A69"/>
    <w:rsid w:val="007E513E"/>
    <w:rsid w:val="007E62A2"/>
    <w:rsid w:val="007F114E"/>
    <w:rsid w:val="007F5931"/>
    <w:rsid w:val="008009F4"/>
    <w:rsid w:val="00801FC9"/>
    <w:rsid w:val="0080395C"/>
    <w:rsid w:val="0080516A"/>
    <w:rsid w:val="008105C3"/>
    <w:rsid w:val="0081268E"/>
    <w:rsid w:val="00813D5E"/>
    <w:rsid w:val="008254C4"/>
    <w:rsid w:val="00833C65"/>
    <w:rsid w:val="00834F21"/>
    <w:rsid w:val="00837F58"/>
    <w:rsid w:val="00845A54"/>
    <w:rsid w:val="008462BC"/>
    <w:rsid w:val="0085107F"/>
    <w:rsid w:val="00851A44"/>
    <w:rsid w:val="00851E79"/>
    <w:rsid w:val="00853889"/>
    <w:rsid w:val="0085588A"/>
    <w:rsid w:val="00855C4D"/>
    <w:rsid w:val="00863763"/>
    <w:rsid w:val="0086412D"/>
    <w:rsid w:val="00881245"/>
    <w:rsid w:val="00883115"/>
    <w:rsid w:val="0088678F"/>
    <w:rsid w:val="00886A4A"/>
    <w:rsid w:val="00887333"/>
    <w:rsid w:val="0089189B"/>
    <w:rsid w:val="0089329A"/>
    <w:rsid w:val="00893BFC"/>
    <w:rsid w:val="00895913"/>
    <w:rsid w:val="008A287D"/>
    <w:rsid w:val="008A7C4C"/>
    <w:rsid w:val="008B1413"/>
    <w:rsid w:val="008B4243"/>
    <w:rsid w:val="008B5CFB"/>
    <w:rsid w:val="008C0C46"/>
    <w:rsid w:val="008C158B"/>
    <w:rsid w:val="008C7568"/>
    <w:rsid w:val="008D11B5"/>
    <w:rsid w:val="008D1987"/>
    <w:rsid w:val="008D313A"/>
    <w:rsid w:val="008E004D"/>
    <w:rsid w:val="008E1AB6"/>
    <w:rsid w:val="008E3D03"/>
    <w:rsid w:val="008E6B0B"/>
    <w:rsid w:val="008E7F96"/>
    <w:rsid w:val="008F2431"/>
    <w:rsid w:val="008F65B8"/>
    <w:rsid w:val="008F693A"/>
    <w:rsid w:val="008F7C08"/>
    <w:rsid w:val="0090086A"/>
    <w:rsid w:val="00902452"/>
    <w:rsid w:val="009032CE"/>
    <w:rsid w:val="009051E2"/>
    <w:rsid w:val="00910449"/>
    <w:rsid w:val="009126B7"/>
    <w:rsid w:val="00914B42"/>
    <w:rsid w:val="00916396"/>
    <w:rsid w:val="00920750"/>
    <w:rsid w:val="00924A34"/>
    <w:rsid w:val="009252E4"/>
    <w:rsid w:val="0092562C"/>
    <w:rsid w:val="0093610F"/>
    <w:rsid w:val="00936D28"/>
    <w:rsid w:val="00937E2B"/>
    <w:rsid w:val="009402B3"/>
    <w:rsid w:val="00943667"/>
    <w:rsid w:val="009450C7"/>
    <w:rsid w:val="009531B4"/>
    <w:rsid w:val="009556EA"/>
    <w:rsid w:val="0097126D"/>
    <w:rsid w:val="00972837"/>
    <w:rsid w:val="00973A2B"/>
    <w:rsid w:val="00977502"/>
    <w:rsid w:val="00977A24"/>
    <w:rsid w:val="009808C0"/>
    <w:rsid w:val="00983F91"/>
    <w:rsid w:val="009857B8"/>
    <w:rsid w:val="009871AD"/>
    <w:rsid w:val="009912B9"/>
    <w:rsid w:val="009971C4"/>
    <w:rsid w:val="00997826"/>
    <w:rsid w:val="009A0CC8"/>
    <w:rsid w:val="009A31A4"/>
    <w:rsid w:val="009A58BB"/>
    <w:rsid w:val="009A798F"/>
    <w:rsid w:val="009B11BC"/>
    <w:rsid w:val="009B6E93"/>
    <w:rsid w:val="009C75A1"/>
    <w:rsid w:val="009D1A60"/>
    <w:rsid w:val="009E1C5E"/>
    <w:rsid w:val="009E2CF6"/>
    <w:rsid w:val="009E342B"/>
    <w:rsid w:val="009E74C0"/>
    <w:rsid w:val="009F2694"/>
    <w:rsid w:val="009F46A6"/>
    <w:rsid w:val="009F5656"/>
    <w:rsid w:val="00A00657"/>
    <w:rsid w:val="00A0249E"/>
    <w:rsid w:val="00A024DA"/>
    <w:rsid w:val="00A0312C"/>
    <w:rsid w:val="00A036E0"/>
    <w:rsid w:val="00A07494"/>
    <w:rsid w:val="00A107DF"/>
    <w:rsid w:val="00A12741"/>
    <w:rsid w:val="00A12927"/>
    <w:rsid w:val="00A1476E"/>
    <w:rsid w:val="00A16FAE"/>
    <w:rsid w:val="00A17DD0"/>
    <w:rsid w:val="00A20B85"/>
    <w:rsid w:val="00A21D14"/>
    <w:rsid w:val="00A231DA"/>
    <w:rsid w:val="00A31170"/>
    <w:rsid w:val="00A31FBA"/>
    <w:rsid w:val="00A31FF4"/>
    <w:rsid w:val="00A33CDB"/>
    <w:rsid w:val="00A41121"/>
    <w:rsid w:val="00A42748"/>
    <w:rsid w:val="00A44C0D"/>
    <w:rsid w:val="00A45194"/>
    <w:rsid w:val="00A46A42"/>
    <w:rsid w:val="00A46FFD"/>
    <w:rsid w:val="00A50C7C"/>
    <w:rsid w:val="00A5120B"/>
    <w:rsid w:val="00A5140D"/>
    <w:rsid w:val="00A52186"/>
    <w:rsid w:val="00A53F13"/>
    <w:rsid w:val="00A5492F"/>
    <w:rsid w:val="00A554C7"/>
    <w:rsid w:val="00A564FA"/>
    <w:rsid w:val="00A60735"/>
    <w:rsid w:val="00A60F2B"/>
    <w:rsid w:val="00A6244D"/>
    <w:rsid w:val="00A629FD"/>
    <w:rsid w:val="00A63959"/>
    <w:rsid w:val="00A65FA9"/>
    <w:rsid w:val="00A66766"/>
    <w:rsid w:val="00A67506"/>
    <w:rsid w:val="00A6779D"/>
    <w:rsid w:val="00A7230D"/>
    <w:rsid w:val="00A7540A"/>
    <w:rsid w:val="00A844AC"/>
    <w:rsid w:val="00A84753"/>
    <w:rsid w:val="00A900EA"/>
    <w:rsid w:val="00A93585"/>
    <w:rsid w:val="00A941A2"/>
    <w:rsid w:val="00A9475F"/>
    <w:rsid w:val="00A95FF5"/>
    <w:rsid w:val="00AA3CEC"/>
    <w:rsid w:val="00AA5C80"/>
    <w:rsid w:val="00AB14CB"/>
    <w:rsid w:val="00AB3F1B"/>
    <w:rsid w:val="00AB504C"/>
    <w:rsid w:val="00AB6EA9"/>
    <w:rsid w:val="00AC015B"/>
    <w:rsid w:val="00AC2181"/>
    <w:rsid w:val="00AC4FAA"/>
    <w:rsid w:val="00AC6651"/>
    <w:rsid w:val="00AD558A"/>
    <w:rsid w:val="00AD6FA4"/>
    <w:rsid w:val="00AE007D"/>
    <w:rsid w:val="00AE33FB"/>
    <w:rsid w:val="00AE56FE"/>
    <w:rsid w:val="00AE6531"/>
    <w:rsid w:val="00AE7855"/>
    <w:rsid w:val="00AE7EFC"/>
    <w:rsid w:val="00AF5027"/>
    <w:rsid w:val="00B06B9C"/>
    <w:rsid w:val="00B0717D"/>
    <w:rsid w:val="00B074D6"/>
    <w:rsid w:val="00B1040D"/>
    <w:rsid w:val="00B14FF8"/>
    <w:rsid w:val="00B1638E"/>
    <w:rsid w:val="00B20F68"/>
    <w:rsid w:val="00B210F9"/>
    <w:rsid w:val="00B235AB"/>
    <w:rsid w:val="00B3561F"/>
    <w:rsid w:val="00B35642"/>
    <w:rsid w:val="00B414CC"/>
    <w:rsid w:val="00B41F93"/>
    <w:rsid w:val="00B44396"/>
    <w:rsid w:val="00B51B83"/>
    <w:rsid w:val="00B53BEE"/>
    <w:rsid w:val="00B60803"/>
    <w:rsid w:val="00B62065"/>
    <w:rsid w:val="00B646AA"/>
    <w:rsid w:val="00B6471C"/>
    <w:rsid w:val="00B64A7E"/>
    <w:rsid w:val="00B65073"/>
    <w:rsid w:val="00B701B7"/>
    <w:rsid w:val="00B70AD3"/>
    <w:rsid w:val="00B7162B"/>
    <w:rsid w:val="00B71A6B"/>
    <w:rsid w:val="00B758F4"/>
    <w:rsid w:val="00B82A61"/>
    <w:rsid w:val="00B82D89"/>
    <w:rsid w:val="00B914C8"/>
    <w:rsid w:val="00B9287E"/>
    <w:rsid w:val="00B93F2F"/>
    <w:rsid w:val="00B95C4C"/>
    <w:rsid w:val="00B96102"/>
    <w:rsid w:val="00B9762A"/>
    <w:rsid w:val="00BA2818"/>
    <w:rsid w:val="00BA4BCD"/>
    <w:rsid w:val="00BA5ABE"/>
    <w:rsid w:val="00BB02A4"/>
    <w:rsid w:val="00BB2C19"/>
    <w:rsid w:val="00BB55DC"/>
    <w:rsid w:val="00BC32C8"/>
    <w:rsid w:val="00BC6329"/>
    <w:rsid w:val="00BC757B"/>
    <w:rsid w:val="00BD0865"/>
    <w:rsid w:val="00BD1BA1"/>
    <w:rsid w:val="00BD2A9B"/>
    <w:rsid w:val="00BD3BE3"/>
    <w:rsid w:val="00BD5AFB"/>
    <w:rsid w:val="00BD6914"/>
    <w:rsid w:val="00BE0692"/>
    <w:rsid w:val="00BE5596"/>
    <w:rsid w:val="00BE7797"/>
    <w:rsid w:val="00BF0509"/>
    <w:rsid w:val="00BF2C28"/>
    <w:rsid w:val="00BF3763"/>
    <w:rsid w:val="00BF579E"/>
    <w:rsid w:val="00BF6328"/>
    <w:rsid w:val="00BF797D"/>
    <w:rsid w:val="00C01697"/>
    <w:rsid w:val="00C04CF9"/>
    <w:rsid w:val="00C11651"/>
    <w:rsid w:val="00C12D78"/>
    <w:rsid w:val="00C146FF"/>
    <w:rsid w:val="00C15DB3"/>
    <w:rsid w:val="00C166FE"/>
    <w:rsid w:val="00C220CD"/>
    <w:rsid w:val="00C25508"/>
    <w:rsid w:val="00C27BE7"/>
    <w:rsid w:val="00C30327"/>
    <w:rsid w:val="00C34005"/>
    <w:rsid w:val="00C34DAD"/>
    <w:rsid w:val="00C355C1"/>
    <w:rsid w:val="00C41604"/>
    <w:rsid w:val="00C41F25"/>
    <w:rsid w:val="00C44D1E"/>
    <w:rsid w:val="00C4502B"/>
    <w:rsid w:val="00C477A1"/>
    <w:rsid w:val="00C520AA"/>
    <w:rsid w:val="00C525FF"/>
    <w:rsid w:val="00C529E5"/>
    <w:rsid w:val="00C52DCB"/>
    <w:rsid w:val="00C53398"/>
    <w:rsid w:val="00C57851"/>
    <w:rsid w:val="00C57B23"/>
    <w:rsid w:val="00C61534"/>
    <w:rsid w:val="00C616D3"/>
    <w:rsid w:val="00C619B9"/>
    <w:rsid w:val="00C63077"/>
    <w:rsid w:val="00C63DCB"/>
    <w:rsid w:val="00C70BD3"/>
    <w:rsid w:val="00C74249"/>
    <w:rsid w:val="00C83800"/>
    <w:rsid w:val="00C86008"/>
    <w:rsid w:val="00C9086E"/>
    <w:rsid w:val="00C92B32"/>
    <w:rsid w:val="00C93930"/>
    <w:rsid w:val="00CA2484"/>
    <w:rsid w:val="00CA4D48"/>
    <w:rsid w:val="00CA52E2"/>
    <w:rsid w:val="00CB0664"/>
    <w:rsid w:val="00CB3751"/>
    <w:rsid w:val="00CB658B"/>
    <w:rsid w:val="00CC2E94"/>
    <w:rsid w:val="00CC6CAF"/>
    <w:rsid w:val="00CD0296"/>
    <w:rsid w:val="00CD0595"/>
    <w:rsid w:val="00CD3D55"/>
    <w:rsid w:val="00CE2683"/>
    <w:rsid w:val="00CE5132"/>
    <w:rsid w:val="00CE72AE"/>
    <w:rsid w:val="00CF0ADC"/>
    <w:rsid w:val="00CF195C"/>
    <w:rsid w:val="00CF40DD"/>
    <w:rsid w:val="00CF6685"/>
    <w:rsid w:val="00CF7405"/>
    <w:rsid w:val="00D0169C"/>
    <w:rsid w:val="00D17BBE"/>
    <w:rsid w:val="00D21C23"/>
    <w:rsid w:val="00D2632A"/>
    <w:rsid w:val="00D30341"/>
    <w:rsid w:val="00D31C90"/>
    <w:rsid w:val="00D328E8"/>
    <w:rsid w:val="00D32D1D"/>
    <w:rsid w:val="00D32ED5"/>
    <w:rsid w:val="00D34221"/>
    <w:rsid w:val="00D3617A"/>
    <w:rsid w:val="00D4199D"/>
    <w:rsid w:val="00D42548"/>
    <w:rsid w:val="00D42F77"/>
    <w:rsid w:val="00D43A94"/>
    <w:rsid w:val="00D53E3C"/>
    <w:rsid w:val="00D62F99"/>
    <w:rsid w:val="00D63A2F"/>
    <w:rsid w:val="00D65C00"/>
    <w:rsid w:val="00D662C2"/>
    <w:rsid w:val="00D77D07"/>
    <w:rsid w:val="00D91648"/>
    <w:rsid w:val="00D949A4"/>
    <w:rsid w:val="00D949CB"/>
    <w:rsid w:val="00D95470"/>
    <w:rsid w:val="00DA7C79"/>
    <w:rsid w:val="00DB2A38"/>
    <w:rsid w:val="00DB322A"/>
    <w:rsid w:val="00DB5AF1"/>
    <w:rsid w:val="00DC39D1"/>
    <w:rsid w:val="00DC3D42"/>
    <w:rsid w:val="00DD0041"/>
    <w:rsid w:val="00DD25AD"/>
    <w:rsid w:val="00DD2F22"/>
    <w:rsid w:val="00DD3D7D"/>
    <w:rsid w:val="00DD7F00"/>
    <w:rsid w:val="00DE2005"/>
    <w:rsid w:val="00DE2194"/>
    <w:rsid w:val="00DE42DB"/>
    <w:rsid w:val="00DE4A3D"/>
    <w:rsid w:val="00DF3269"/>
    <w:rsid w:val="00DF3AFF"/>
    <w:rsid w:val="00DF411F"/>
    <w:rsid w:val="00DF78AC"/>
    <w:rsid w:val="00E01C65"/>
    <w:rsid w:val="00E04598"/>
    <w:rsid w:val="00E15B42"/>
    <w:rsid w:val="00E16D14"/>
    <w:rsid w:val="00E214BD"/>
    <w:rsid w:val="00E25FDF"/>
    <w:rsid w:val="00E2622E"/>
    <w:rsid w:val="00E40FC9"/>
    <w:rsid w:val="00E4198C"/>
    <w:rsid w:val="00E4321F"/>
    <w:rsid w:val="00E434FE"/>
    <w:rsid w:val="00E436E4"/>
    <w:rsid w:val="00E45B90"/>
    <w:rsid w:val="00E46CF2"/>
    <w:rsid w:val="00E46E89"/>
    <w:rsid w:val="00E47827"/>
    <w:rsid w:val="00E5179C"/>
    <w:rsid w:val="00E56A2D"/>
    <w:rsid w:val="00E6379E"/>
    <w:rsid w:val="00E66A03"/>
    <w:rsid w:val="00E71251"/>
    <w:rsid w:val="00E723D4"/>
    <w:rsid w:val="00E742D6"/>
    <w:rsid w:val="00E75C57"/>
    <w:rsid w:val="00E81858"/>
    <w:rsid w:val="00E8256A"/>
    <w:rsid w:val="00E8706F"/>
    <w:rsid w:val="00E87CE4"/>
    <w:rsid w:val="00E90653"/>
    <w:rsid w:val="00E941E3"/>
    <w:rsid w:val="00EA2C06"/>
    <w:rsid w:val="00EB0E79"/>
    <w:rsid w:val="00EB1E92"/>
    <w:rsid w:val="00EB3AF1"/>
    <w:rsid w:val="00EB43E8"/>
    <w:rsid w:val="00EC1A9D"/>
    <w:rsid w:val="00EC2477"/>
    <w:rsid w:val="00EC66ED"/>
    <w:rsid w:val="00EC6D13"/>
    <w:rsid w:val="00EC7792"/>
    <w:rsid w:val="00EC7E62"/>
    <w:rsid w:val="00ED051E"/>
    <w:rsid w:val="00ED4763"/>
    <w:rsid w:val="00ED6388"/>
    <w:rsid w:val="00EE31E5"/>
    <w:rsid w:val="00EE5A79"/>
    <w:rsid w:val="00EE7D85"/>
    <w:rsid w:val="00EF081F"/>
    <w:rsid w:val="00EF4853"/>
    <w:rsid w:val="00EF6748"/>
    <w:rsid w:val="00F00694"/>
    <w:rsid w:val="00F01BE8"/>
    <w:rsid w:val="00F02E0E"/>
    <w:rsid w:val="00F05477"/>
    <w:rsid w:val="00F05A00"/>
    <w:rsid w:val="00F077BA"/>
    <w:rsid w:val="00F21AA8"/>
    <w:rsid w:val="00F3008F"/>
    <w:rsid w:val="00F309CD"/>
    <w:rsid w:val="00F32FCF"/>
    <w:rsid w:val="00F35BBA"/>
    <w:rsid w:val="00F35C9C"/>
    <w:rsid w:val="00F43DBE"/>
    <w:rsid w:val="00F44F6F"/>
    <w:rsid w:val="00F477F9"/>
    <w:rsid w:val="00F54320"/>
    <w:rsid w:val="00F54E6F"/>
    <w:rsid w:val="00F60C5E"/>
    <w:rsid w:val="00F63CF5"/>
    <w:rsid w:val="00F6770B"/>
    <w:rsid w:val="00F7279A"/>
    <w:rsid w:val="00F746CF"/>
    <w:rsid w:val="00F765B4"/>
    <w:rsid w:val="00F8285C"/>
    <w:rsid w:val="00F85622"/>
    <w:rsid w:val="00F858A6"/>
    <w:rsid w:val="00F85DB0"/>
    <w:rsid w:val="00F96076"/>
    <w:rsid w:val="00FA1B45"/>
    <w:rsid w:val="00FA1CBA"/>
    <w:rsid w:val="00FA227D"/>
    <w:rsid w:val="00FA3CBF"/>
    <w:rsid w:val="00FA60A2"/>
    <w:rsid w:val="00FA7283"/>
    <w:rsid w:val="00FB0305"/>
    <w:rsid w:val="00FB5B86"/>
    <w:rsid w:val="00FB789A"/>
    <w:rsid w:val="00FC0761"/>
    <w:rsid w:val="00FC2C83"/>
    <w:rsid w:val="00FC3E1B"/>
    <w:rsid w:val="00FC50B3"/>
    <w:rsid w:val="00FC5FF9"/>
    <w:rsid w:val="00FD345C"/>
    <w:rsid w:val="00FD5269"/>
    <w:rsid w:val="00FD52B6"/>
    <w:rsid w:val="00FE3D68"/>
    <w:rsid w:val="00FE57E7"/>
    <w:rsid w:val="00FF0475"/>
    <w:rsid w:val="01040226"/>
    <w:rsid w:val="0109067F"/>
    <w:rsid w:val="010A29DC"/>
    <w:rsid w:val="010D6029"/>
    <w:rsid w:val="010F3362"/>
    <w:rsid w:val="01113D6B"/>
    <w:rsid w:val="01155F13"/>
    <w:rsid w:val="01172A03"/>
    <w:rsid w:val="011C626C"/>
    <w:rsid w:val="012421DB"/>
    <w:rsid w:val="012B4701"/>
    <w:rsid w:val="012D21DC"/>
    <w:rsid w:val="01347A59"/>
    <w:rsid w:val="013558C4"/>
    <w:rsid w:val="0136732D"/>
    <w:rsid w:val="013712F7"/>
    <w:rsid w:val="013B4944"/>
    <w:rsid w:val="013C3F0C"/>
    <w:rsid w:val="0140650E"/>
    <w:rsid w:val="014557C2"/>
    <w:rsid w:val="01464A06"/>
    <w:rsid w:val="01473BFB"/>
    <w:rsid w:val="014B08FF"/>
    <w:rsid w:val="014C4DA3"/>
    <w:rsid w:val="014E65EE"/>
    <w:rsid w:val="01536131"/>
    <w:rsid w:val="01545A05"/>
    <w:rsid w:val="0159126E"/>
    <w:rsid w:val="015974C0"/>
    <w:rsid w:val="016025FC"/>
    <w:rsid w:val="01621835"/>
    <w:rsid w:val="01635D69"/>
    <w:rsid w:val="01671BDD"/>
    <w:rsid w:val="016814B1"/>
    <w:rsid w:val="017460A8"/>
    <w:rsid w:val="0176597C"/>
    <w:rsid w:val="017F5A80"/>
    <w:rsid w:val="01802C9E"/>
    <w:rsid w:val="01804A4C"/>
    <w:rsid w:val="018267F2"/>
    <w:rsid w:val="01827E8D"/>
    <w:rsid w:val="01886471"/>
    <w:rsid w:val="018A58CB"/>
    <w:rsid w:val="018E0129"/>
    <w:rsid w:val="018F4C90"/>
    <w:rsid w:val="018F6A3E"/>
    <w:rsid w:val="01922341"/>
    <w:rsid w:val="01946F53"/>
    <w:rsid w:val="019B26CA"/>
    <w:rsid w:val="019D09D5"/>
    <w:rsid w:val="01A22C15"/>
    <w:rsid w:val="01A25B8F"/>
    <w:rsid w:val="01A35C85"/>
    <w:rsid w:val="01A71FD9"/>
    <w:rsid w:val="01AE3368"/>
    <w:rsid w:val="01AF0E8E"/>
    <w:rsid w:val="01B110AA"/>
    <w:rsid w:val="01B42948"/>
    <w:rsid w:val="01B464A4"/>
    <w:rsid w:val="01B46528"/>
    <w:rsid w:val="01BC0B79"/>
    <w:rsid w:val="01C26E13"/>
    <w:rsid w:val="01C35849"/>
    <w:rsid w:val="01C963F3"/>
    <w:rsid w:val="01CB7C65"/>
    <w:rsid w:val="01CD041E"/>
    <w:rsid w:val="01D66A1A"/>
    <w:rsid w:val="01DC07BC"/>
    <w:rsid w:val="01EB45BC"/>
    <w:rsid w:val="01EC5C3E"/>
    <w:rsid w:val="01F05B28"/>
    <w:rsid w:val="01F123AA"/>
    <w:rsid w:val="01F82835"/>
    <w:rsid w:val="01FD42EF"/>
    <w:rsid w:val="01FF3BC3"/>
    <w:rsid w:val="02030277"/>
    <w:rsid w:val="02053FAD"/>
    <w:rsid w:val="02077F54"/>
    <w:rsid w:val="02096E01"/>
    <w:rsid w:val="0214269A"/>
    <w:rsid w:val="0224362A"/>
    <w:rsid w:val="02245C60"/>
    <w:rsid w:val="022E26FA"/>
    <w:rsid w:val="022E44A8"/>
    <w:rsid w:val="023415DD"/>
    <w:rsid w:val="02353C3E"/>
    <w:rsid w:val="023B2226"/>
    <w:rsid w:val="023C172F"/>
    <w:rsid w:val="023C37B3"/>
    <w:rsid w:val="0249021C"/>
    <w:rsid w:val="02531800"/>
    <w:rsid w:val="02581700"/>
    <w:rsid w:val="025D6B3C"/>
    <w:rsid w:val="026914E5"/>
    <w:rsid w:val="02693733"/>
    <w:rsid w:val="026954E1"/>
    <w:rsid w:val="02783976"/>
    <w:rsid w:val="02784DF1"/>
    <w:rsid w:val="02785724"/>
    <w:rsid w:val="027C5214"/>
    <w:rsid w:val="027D0F8C"/>
    <w:rsid w:val="027D2733"/>
    <w:rsid w:val="0280654D"/>
    <w:rsid w:val="0281282A"/>
    <w:rsid w:val="02855DA7"/>
    <w:rsid w:val="028A1F79"/>
    <w:rsid w:val="028F31A8"/>
    <w:rsid w:val="02926C46"/>
    <w:rsid w:val="02971D25"/>
    <w:rsid w:val="02973F12"/>
    <w:rsid w:val="029C1412"/>
    <w:rsid w:val="02A12ECC"/>
    <w:rsid w:val="02A14C7A"/>
    <w:rsid w:val="02A4476B"/>
    <w:rsid w:val="02A46D06"/>
    <w:rsid w:val="02AF383B"/>
    <w:rsid w:val="02B109CD"/>
    <w:rsid w:val="02B80216"/>
    <w:rsid w:val="02C62933"/>
    <w:rsid w:val="02C77096"/>
    <w:rsid w:val="02CE7F46"/>
    <w:rsid w:val="02D059DB"/>
    <w:rsid w:val="02D50DC8"/>
    <w:rsid w:val="02DC76FD"/>
    <w:rsid w:val="02DE4F7A"/>
    <w:rsid w:val="02E158BD"/>
    <w:rsid w:val="02E903CF"/>
    <w:rsid w:val="02EB239A"/>
    <w:rsid w:val="02EF1E8A"/>
    <w:rsid w:val="02F16F2F"/>
    <w:rsid w:val="02F962A4"/>
    <w:rsid w:val="02FA082F"/>
    <w:rsid w:val="02FA19BA"/>
    <w:rsid w:val="02FC6355"/>
    <w:rsid w:val="02FF2BD4"/>
    <w:rsid w:val="030516AD"/>
    <w:rsid w:val="03082DCE"/>
    <w:rsid w:val="030F3F6B"/>
    <w:rsid w:val="031048F7"/>
    <w:rsid w:val="031732D5"/>
    <w:rsid w:val="031C549A"/>
    <w:rsid w:val="03202280"/>
    <w:rsid w:val="03207384"/>
    <w:rsid w:val="03256255"/>
    <w:rsid w:val="032803F5"/>
    <w:rsid w:val="032D650E"/>
    <w:rsid w:val="032F04D8"/>
    <w:rsid w:val="032F2286"/>
    <w:rsid w:val="032F79CA"/>
    <w:rsid w:val="03304250"/>
    <w:rsid w:val="03351867"/>
    <w:rsid w:val="033755DF"/>
    <w:rsid w:val="033864A4"/>
    <w:rsid w:val="033B50CF"/>
    <w:rsid w:val="033B6E7D"/>
    <w:rsid w:val="033F6241"/>
    <w:rsid w:val="03443858"/>
    <w:rsid w:val="03470516"/>
    <w:rsid w:val="0347576E"/>
    <w:rsid w:val="034877EC"/>
    <w:rsid w:val="03493AAE"/>
    <w:rsid w:val="034A5F18"/>
    <w:rsid w:val="03591D27"/>
    <w:rsid w:val="035A307B"/>
    <w:rsid w:val="03630182"/>
    <w:rsid w:val="03650EB9"/>
    <w:rsid w:val="036839EA"/>
    <w:rsid w:val="03687E8D"/>
    <w:rsid w:val="037F7B4D"/>
    <w:rsid w:val="03870314"/>
    <w:rsid w:val="038A35AE"/>
    <w:rsid w:val="038B5E3F"/>
    <w:rsid w:val="038D0D65"/>
    <w:rsid w:val="0397607D"/>
    <w:rsid w:val="039C3694"/>
    <w:rsid w:val="03A013D6"/>
    <w:rsid w:val="03A03184"/>
    <w:rsid w:val="03A108D9"/>
    <w:rsid w:val="03A72764"/>
    <w:rsid w:val="03A964DC"/>
    <w:rsid w:val="03AC0A4C"/>
    <w:rsid w:val="03AC7D7B"/>
    <w:rsid w:val="03B60BF9"/>
    <w:rsid w:val="03BD5AE4"/>
    <w:rsid w:val="03CA1FE6"/>
    <w:rsid w:val="03D1158F"/>
    <w:rsid w:val="03D177E1"/>
    <w:rsid w:val="03E243B0"/>
    <w:rsid w:val="03EA08A3"/>
    <w:rsid w:val="03FE341B"/>
    <w:rsid w:val="040167A6"/>
    <w:rsid w:val="04051239"/>
    <w:rsid w:val="04064E7A"/>
    <w:rsid w:val="040C0819"/>
    <w:rsid w:val="040C49E8"/>
    <w:rsid w:val="040D5DF4"/>
    <w:rsid w:val="040E6340"/>
    <w:rsid w:val="04137DFA"/>
    <w:rsid w:val="04161698"/>
    <w:rsid w:val="04163A24"/>
    <w:rsid w:val="04165F84"/>
    <w:rsid w:val="041D2A27"/>
    <w:rsid w:val="041D6583"/>
    <w:rsid w:val="04231045"/>
    <w:rsid w:val="04277401"/>
    <w:rsid w:val="042C3211"/>
    <w:rsid w:val="04360C8C"/>
    <w:rsid w:val="043A6318"/>
    <w:rsid w:val="043D09D3"/>
    <w:rsid w:val="04427E1C"/>
    <w:rsid w:val="04477AA3"/>
    <w:rsid w:val="0449381C"/>
    <w:rsid w:val="044B1342"/>
    <w:rsid w:val="04561A95"/>
    <w:rsid w:val="04596B42"/>
    <w:rsid w:val="045B52FD"/>
    <w:rsid w:val="045F4253"/>
    <w:rsid w:val="04644D0D"/>
    <w:rsid w:val="046D1D34"/>
    <w:rsid w:val="04732647"/>
    <w:rsid w:val="04740FE2"/>
    <w:rsid w:val="047563BF"/>
    <w:rsid w:val="0477695F"/>
    <w:rsid w:val="047F4595"/>
    <w:rsid w:val="04815D06"/>
    <w:rsid w:val="04836307"/>
    <w:rsid w:val="04854128"/>
    <w:rsid w:val="048E122E"/>
    <w:rsid w:val="04907A26"/>
    <w:rsid w:val="0493328A"/>
    <w:rsid w:val="04944CDE"/>
    <w:rsid w:val="049C1B9D"/>
    <w:rsid w:val="04A10F62"/>
    <w:rsid w:val="04A23EC2"/>
    <w:rsid w:val="04A83D0C"/>
    <w:rsid w:val="04AB4D5E"/>
    <w:rsid w:val="04AD0E90"/>
    <w:rsid w:val="04B213C1"/>
    <w:rsid w:val="04B30C95"/>
    <w:rsid w:val="04B34684"/>
    <w:rsid w:val="04B44FB4"/>
    <w:rsid w:val="04B54A0D"/>
    <w:rsid w:val="04BC3FEE"/>
    <w:rsid w:val="04BE61CE"/>
    <w:rsid w:val="04CD7044"/>
    <w:rsid w:val="04CE3D21"/>
    <w:rsid w:val="04D130BC"/>
    <w:rsid w:val="04D330E5"/>
    <w:rsid w:val="04D37589"/>
    <w:rsid w:val="04DA0918"/>
    <w:rsid w:val="04DF195B"/>
    <w:rsid w:val="04E54A85"/>
    <w:rsid w:val="04ED064B"/>
    <w:rsid w:val="04FA4B16"/>
    <w:rsid w:val="04FB4CD1"/>
    <w:rsid w:val="050114FA"/>
    <w:rsid w:val="05062DDC"/>
    <w:rsid w:val="05092FAB"/>
    <w:rsid w:val="05104339"/>
    <w:rsid w:val="05171D61"/>
    <w:rsid w:val="051756C8"/>
    <w:rsid w:val="05177476"/>
    <w:rsid w:val="05195B93"/>
    <w:rsid w:val="051A2577"/>
    <w:rsid w:val="05221E49"/>
    <w:rsid w:val="052C2F85"/>
    <w:rsid w:val="052F763B"/>
    <w:rsid w:val="0531712E"/>
    <w:rsid w:val="053B7608"/>
    <w:rsid w:val="054A784B"/>
    <w:rsid w:val="0550759C"/>
    <w:rsid w:val="05573B42"/>
    <w:rsid w:val="055A7363"/>
    <w:rsid w:val="05621037"/>
    <w:rsid w:val="056621AB"/>
    <w:rsid w:val="056B16C9"/>
    <w:rsid w:val="0571425F"/>
    <w:rsid w:val="05726749"/>
    <w:rsid w:val="05732EAA"/>
    <w:rsid w:val="05772978"/>
    <w:rsid w:val="05774986"/>
    <w:rsid w:val="05793C8D"/>
    <w:rsid w:val="057D537B"/>
    <w:rsid w:val="05816FE5"/>
    <w:rsid w:val="05900FD6"/>
    <w:rsid w:val="059565ED"/>
    <w:rsid w:val="0596084D"/>
    <w:rsid w:val="059A595C"/>
    <w:rsid w:val="05A14E22"/>
    <w:rsid w:val="05A625A8"/>
    <w:rsid w:val="05B167A8"/>
    <w:rsid w:val="05B178CA"/>
    <w:rsid w:val="05B64D34"/>
    <w:rsid w:val="05B819DC"/>
    <w:rsid w:val="05CD5D86"/>
    <w:rsid w:val="05CF5FA2"/>
    <w:rsid w:val="05D84E57"/>
    <w:rsid w:val="05D9626B"/>
    <w:rsid w:val="05E25CD6"/>
    <w:rsid w:val="05ED6429"/>
    <w:rsid w:val="05EE0224"/>
    <w:rsid w:val="05EF2026"/>
    <w:rsid w:val="05EF3F4F"/>
    <w:rsid w:val="05F05553"/>
    <w:rsid w:val="05F11A75"/>
    <w:rsid w:val="05F31C91"/>
    <w:rsid w:val="05F439D9"/>
    <w:rsid w:val="05F45A09"/>
    <w:rsid w:val="05F872A7"/>
    <w:rsid w:val="0607573C"/>
    <w:rsid w:val="0607637D"/>
    <w:rsid w:val="060B30F9"/>
    <w:rsid w:val="060D7CF0"/>
    <w:rsid w:val="060F45F1"/>
    <w:rsid w:val="06127C3D"/>
    <w:rsid w:val="061816F7"/>
    <w:rsid w:val="061C56AD"/>
    <w:rsid w:val="06274102"/>
    <w:rsid w:val="062C51A3"/>
    <w:rsid w:val="064029FC"/>
    <w:rsid w:val="06416140"/>
    <w:rsid w:val="064C314F"/>
    <w:rsid w:val="064E5119"/>
    <w:rsid w:val="065546FA"/>
    <w:rsid w:val="06586D23"/>
    <w:rsid w:val="0659538A"/>
    <w:rsid w:val="065A1D10"/>
    <w:rsid w:val="065D35AE"/>
    <w:rsid w:val="06624721"/>
    <w:rsid w:val="066C559F"/>
    <w:rsid w:val="066F6E3E"/>
    <w:rsid w:val="067508F8"/>
    <w:rsid w:val="067556BB"/>
    <w:rsid w:val="06770BFA"/>
    <w:rsid w:val="067D155B"/>
    <w:rsid w:val="067E4BBE"/>
    <w:rsid w:val="067F3525"/>
    <w:rsid w:val="067F52D3"/>
    <w:rsid w:val="0680104B"/>
    <w:rsid w:val="06825036"/>
    <w:rsid w:val="0687207F"/>
    <w:rsid w:val="06896151"/>
    <w:rsid w:val="068B1240"/>
    <w:rsid w:val="06935222"/>
    <w:rsid w:val="06952D48"/>
    <w:rsid w:val="069845E6"/>
    <w:rsid w:val="069A3EBB"/>
    <w:rsid w:val="069D3242"/>
    <w:rsid w:val="069F5C03"/>
    <w:rsid w:val="06A67B40"/>
    <w:rsid w:val="06B01175"/>
    <w:rsid w:val="06B13F74"/>
    <w:rsid w:val="06B17456"/>
    <w:rsid w:val="06B238FA"/>
    <w:rsid w:val="06B3650D"/>
    <w:rsid w:val="06B561D6"/>
    <w:rsid w:val="06BC6527"/>
    <w:rsid w:val="06BE3BF5"/>
    <w:rsid w:val="06C21663"/>
    <w:rsid w:val="06CD24E2"/>
    <w:rsid w:val="06CD64C7"/>
    <w:rsid w:val="06CE0008"/>
    <w:rsid w:val="06D05B2E"/>
    <w:rsid w:val="06D53145"/>
    <w:rsid w:val="06D575E9"/>
    <w:rsid w:val="06D8407B"/>
    <w:rsid w:val="06DA6DC3"/>
    <w:rsid w:val="06DC324E"/>
    <w:rsid w:val="06DD649D"/>
    <w:rsid w:val="06DE46EF"/>
    <w:rsid w:val="06E62223"/>
    <w:rsid w:val="06E93094"/>
    <w:rsid w:val="06F15AA5"/>
    <w:rsid w:val="06F2699C"/>
    <w:rsid w:val="0700659E"/>
    <w:rsid w:val="07046D38"/>
    <w:rsid w:val="0706045F"/>
    <w:rsid w:val="070677A2"/>
    <w:rsid w:val="0708351A"/>
    <w:rsid w:val="070E48A8"/>
    <w:rsid w:val="070F2388"/>
    <w:rsid w:val="07100621"/>
    <w:rsid w:val="071535E2"/>
    <w:rsid w:val="07153E89"/>
    <w:rsid w:val="071719AF"/>
    <w:rsid w:val="071A149F"/>
    <w:rsid w:val="071C37EB"/>
    <w:rsid w:val="071C5217"/>
    <w:rsid w:val="071C6FC5"/>
    <w:rsid w:val="071F0864"/>
    <w:rsid w:val="071F2612"/>
    <w:rsid w:val="0721241B"/>
    <w:rsid w:val="07302A71"/>
    <w:rsid w:val="07306393"/>
    <w:rsid w:val="073065CD"/>
    <w:rsid w:val="07326019"/>
    <w:rsid w:val="07342561"/>
    <w:rsid w:val="07351E35"/>
    <w:rsid w:val="073562D9"/>
    <w:rsid w:val="073A38EF"/>
    <w:rsid w:val="073F0F06"/>
    <w:rsid w:val="07451C8D"/>
    <w:rsid w:val="07462294"/>
    <w:rsid w:val="0749768F"/>
    <w:rsid w:val="074A1D85"/>
    <w:rsid w:val="074D717F"/>
    <w:rsid w:val="07565DCF"/>
    <w:rsid w:val="07581BFA"/>
    <w:rsid w:val="0766087E"/>
    <w:rsid w:val="0768220B"/>
    <w:rsid w:val="0774295E"/>
    <w:rsid w:val="07762B7A"/>
    <w:rsid w:val="077961C6"/>
    <w:rsid w:val="07797F74"/>
    <w:rsid w:val="077B0190"/>
    <w:rsid w:val="077E1A2E"/>
    <w:rsid w:val="07831485"/>
    <w:rsid w:val="078A03D3"/>
    <w:rsid w:val="0798429B"/>
    <w:rsid w:val="079B438E"/>
    <w:rsid w:val="079F2C5C"/>
    <w:rsid w:val="07A019A5"/>
    <w:rsid w:val="07AD40C1"/>
    <w:rsid w:val="07AF1BE8"/>
    <w:rsid w:val="07B62F76"/>
    <w:rsid w:val="07B92A66"/>
    <w:rsid w:val="07BA144F"/>
    <w:rsid w:val="07C338E5"/>
    <w:rsid w:val="07C531B9"/>
    <w:rsid w:val="07CA07CF"/>
    <w:rsid w:val="07CD02C0"/>
    <w:rsid w:val="07D01B5E"/>
    <w:rsid w:val="07D60A8B"/>
    <w:rsid w:val="07D65FD1"/>
    <w:rsid w:val="07DB478B"/>
    <w:rsid w:val="07E21FBD"/>
    <w:rsid w:val="07E86EA8"/>
    <w:rsid w:val="07EC0CD4"/>
    <w:rsid w:val="07F41CF0"/>
    <w:rsid w:val="080812F8"/>
    <w:rsid w:val="080E21B8"/>
    <w:rsid w:val="080F2686"/>
    <w:rsid w:val="081109A8"/>
    <w:rsid w:val="081514B1"/>
    <w:rsid w:val="0818431B"/>
    <w:rsid w:val="081E031A"/>
    <w:rsid w:val="08203D95"/>
    <w:rsid w:val="0822060B"/>
    <w:rsid w:val="082E5202"/>
    <w:rsid w:val="082F0F7A"/>
    <w:rsid w:val="082F3FA6"/>
    <w:rsid w:val="08307798"/>
    <w:rsid w:val="08346591"/>
    <w:rsid w:val="08370761"/>
    <w:rsid w:val="083B16CD"/>
    <w:rsid w:val="083B347B"/>
    <w:rsid w:val="083B791F"/>
    <w:rsid w:val="083D5445"/>
    <w:rsid w:val="08407BB4"/>
    <w:rsid w:val="08420CAE"/>
    <w:rsid w:val="0845254C"/>
    <w:rsid w:val="08510EF1"/>
    <w:rsid w:val="0854278F"/>
    <w:rsid w:val="08591B53"/>
    <w:rsid w:val="085A67E2"/>
    <w:rsid w:val="085D1644"/>
    <w:rsid w:val="085D6735"/>
    <w:rsid w:val="085E716A"/>
    <w:rsid w:val="08624EAC"/>
    <w:rsid w:val="0870581B"/>
    <w:rsid w:val="08712E38"/>
    <w:rsid w:val="08737DB9"/>
    <w:rsid w:val="087405C9"/>
    <w:rsid w:val="08757B76"/>
    <w:rsid w:val="08762705"/>
    <w:rsid w:val="08840248"/>
    <w:rsid w:val="08843074"/>
    <w:rsid w:val="0889068B"/>
    <w:rsid w:val="088F3C5C"/>
    <w:rsid w:val="08901A19"/>
    <w:rsid w:val="08931509"/>
    <w:rsid w:val="08940DDD"/>
    <w:rsid w:val="089706FA"/>
    <w:rsid w:val="08A71AC9"/>
    <w:rsid w:val="08A76D63"/>
    <w:rsid w:val="08AD4545"/>
    <w:rsid w:val="08AE00F1"/>
    <w:rsid w:val="08AE1E9F"/>
    <w:rsid w:val="08B5322E"/>
    <w:rsid w:val="08B86E78"/>
    <w:rsid w:val="08BD1979"/>
    <w:rsid w:val="08D41109"/>
    <w:rsid w:val="08D44E81"/>
    <w:rsid w:val="08DA0EE6"/>
    <w:rsid w:val="08DA2C94"/>
    <w:rsid w:val="08E21B49"/>
    <w:rsid w:val="08EB59E2"/>
    <w:rsid w:val="08F00C5F"/>
    <w:rsid w:val="08F35AD6"/>
    <w:rsid w:val="08F6060C"/>
    <w:rsid w:val="08F63846"/>
    <w:rsid w:val="08F8136C"/>
    <w:rsid w:val="08FA1588"/>
    <w:rsid w:val="08FB0FF2"/>
    <w:rsid w:val="0904072C"/>
    <w:rsid w:val="090E4AC0"/>
    <w:rsid w:val="091C33C7"/>
    <w:rsid w:val="09282E2C"/>
    <w:rsid w:val="092D239F"/>
    <w:rsid w:val="093D3223"/>
    <w:rsid w:val="093E7D5D"/>
    <w:rsid w:val="093F6115"/>
    <w:rsid w:val="09456D66"/>
    <w:rsid w:val="094B1DE4"/>
    <w:rsid w:val="094D790A"/>
    <w:rsid w:val="094E5430"/>
    <w:rsid w:val="094E7586"/>
    <w:rsid w:val="095567BF"/>
    <w:rsid w:val="0958005D"/>
    <w:rsid w:val="095962AF"/>
    <w:rsid w:val="09616F12"/>
    <w:rsid w:val="0966277A"/>
    <w:rsid w:val="09717ADB"/>
    <w:rsid w:val="097631A7"/>
    <w:rsid w:val="09774987"/>
    <w:rsid w:val="0979059F"/>
    <w:rsid w:val="097906FF"/>
    <w:rsid w:val="097A4477"/>
    <w:rsid w:val="097F4173"/>
    <w:rsid w:val="098350DA"/>
    <w:rsid w:val="098A290C"/>
    <w:rsid w:val="098D2059"/>
    <w:rsid w:val="098F0CBF"/>
    <w:rsid w:val="098F7F23"/>
    <w:rsid w:val="09964E37"/>
    <w:rsid w:val="09A03EDE"/>
    <w:rsid w:val="09A17C56"/>
    <w:rsid w:val="09A6526C"/>
    <w:rsid w:val="09A84481"/>
    <w:rsid w:val="09AB4631"/>
    <w:rsid w:val="09AB63DF"/>
    <w:rsid w:val="09B01C47"/>
    <w:rsid w:val="09B56257"/>
    <w:rsid w:val="09BA09D3"/>
    <w:rsid w:val="09BA2AC6"/>
    <w:rsid w:val="09C66BA8"/>
    <w:rsid w:val="09D05E45"/>
    <w:rsid w:val="09D76990"/>
    <w:rsid w:val="09E23890"/>
    <w:rsid w:val="09E33DCA"/>
    <w:rsid w:val="09E57B43"/>
    <w:rsid w:val="09E651CF"/>
    <w:rsid w:val="09E85885"/>
    <w:rsid w:val="09E87633"/>
    <w:rsid w:val="09EC0EA8"/>
    <w:rsid w:val="09EC7AAD"/>
    <w:rsid w:val="09F3684A"/>
    <w:rsid w:val="09F45FD8"/>
    <w:rsid w:val="09F77E01"/>
    <w:rsid w:val="09FB1114"/>
    <w:rsid w:val="09FE1FDF"/>
    <w:rsid w:val="0A037FC9"/>
    <w:rsid w:val="0A067F0B"/>
    <w:rsid w:val="0A09786A"/>
    <w:rsid w:val="0A0B50CF"/>
    <w:rsid w:val="0A0C1573"/>
    <w:rsid w:val="0A0D52EB"/>
    <w:rsid w:val="0A0F696E"/>
    <w:rsid w:val="0A130EFE"/>
    <w:rsid w:val="0A14667A"/>
    <w:rsid w:val="0A1551DD"/>
    <w:rsid w:val="0A157B0F"/>
    <w:rsid w:val="0A157CFC"/>
    <w:rsid w:val="0A1641A0"/>
    <w:rsid w:val="0A1715EF"/>
    <w:rsid w:val="0A1D5A5C"/>
    <w:rsid w:val="0A2534BF"/>
    <w:rsid w:val="0A256191"/>
    <w:rsid w:val="0A2C39C3"/>
    <w:rsid w:val="0A2C751F"/>
    <w:rsid w:val="0A2D14EA"/>
    <w:rsid w:val="0A310FDA"/>
    <w:rsid w:val="0A3604C6"/>
    <w:rsid w:val="0A413607"/>
    <w:rsid w:val="0A466107"/>
    <w:rsid w:val="0A4707FD"/>
    <w:rsid w:val="0A493CD3"/>
    <w:rsid w:val="0A4A5BF8"/>
    <w:rsid w:val="0A4F76B2"/>
    <w:rsid w:val="0A523BDC"/>
    <w:rsid w:val="0A572A77"/>
    <w:rsid w:val="0A575886"/>
    <w:rsid w:val="0A582BF8"/>
    <w:rsid w:val="0A59408D"/>
    <w:rsid w:val="0A5A31E2"/>
    <w:rsid w:val="0A5F2312"/>
    <w:rsid w:val="0A660F6B"/>
    <w:rsid w:val="0A6749FB"/>
    <w:rsid w:val="0A700171"/>
    <w:rsid w:val="0A7606AD"/>
    <w:rsid w:val="0A770964"/>
    <w:rsid w:val="0A7B2255"/>
    <w:rsid w:val="0A825391"/>
    <w:rsid w:val="0A84735B"/>
    <w:rsid w:val="0A851326"/>
    <w:rsid w:val="0A851FEE"/>
    <w:rsid w:val="0A8A06EA"/>
    <w:rsid w:val="0A8A2498"/>
    <w:rsid w:val="0A8F3F52"/>
    <w:rsid w:val="0A9B62A8"/>
    <w:rsid w:val="0A9E7CF1"/>
    <w:rsid w:val="0AA01CBB"/>
    <w:rsid w:val="0AA865FD"/>
    <w:rsid w:val="0AAB0D8C"/>
    <w:rsid w:val="0AB2675B"/>
    <w:rsid w:val="0AB2676A"/>
    <w:rsid w:val="0AB94823"/>
    <w:rsid w:val="0ABD286D"/>
    <w:rsid w:val="0AC37758"/>
    <w:rsid w:val="0AC459AA"/>
    <w:rsid w:val="0AC95C2B"/>
    <w:rsid w:val="0ACD78AC"/>
    <w:rsid w:val="0AD221A9"/>
    <w:rsid w:val="0AE1728C"/>
    <w:rsid w:val="0AE22A16"/>
    <w:rsid w:val="0AEA7626"/>
    <w:rsid w:val="0AF3003D"/>
    <w:rsid w:val="0AF81AF7"/>
    <w:rsid w:val="0AFC3A37"/>
    <w:rsid w:val="0AFE6320"/>
    <w:rsid w:val="0AFF69E2"/>
    <w:rsid w:val="0B085BAA"/>
    <w:rsid w:val="0B0A5387"/>
    <w:rsid w:val="0B0F01F5"/>
    <w:rsid w:val="0B112FF9"/>
    <w:rsid w:val="0B145111"/>
    <w:rsid w:val="0B19605C"/>
    <w:rsid w:val="0B1C57E6"/>
    <w:rsid w:val="0B2E4278"/>
    <w:rsid w:val="0B301291"/>
    <w:rsid w:val="0B325009"/>
    <w:rsid w:val="0B380146"/>
    <w:rsid w:val="0B3A2110"/>
    <w:rsid w:val="0B3F3282"/>
    <w:rsid w:val="0B440899"/>
    <w:rsid w:val="0B47423D"/>
    <w:rsid w:val="0B492353"/>
    <w:rsid w:val="0B4D62CD"/>
    <w:rsid w:val="0B4E5BBB"/>
    <w:rsid w:val="0B561090"/>
    <w:rsid w:val="0B587312"/>
    <w:rsid w:val="0B5A4560"/>
    <w:rsid w:val="0B5F099D"/>
    <w:rsid w:val="0B6A4503"/>
    <w:rsid w:val="0B6D31CF"/>
    <w:rsid w:val="0B7671D7"/>
    <w:rsid w:val="0B785A55"/>
    <w:rsid w:val="0B84049C"/>
    <w:rsid w:val="0B8415DD"/>
    <w:rsid w:val="0B8434BD"/>
    <w:rsid w:val="0B84410E"/>
    <w:rsid w:val="0B845139"/>
    <w:rsid w:val="0B882E7B"/>
    <w:rsid w:val="0B8B296C"/>
    <w:rsid w:val="0B8C3FEE"/>
    <w:rsid w:val="0B8D1E38"/>
    <w:rsid w:val="0B995FB0"/>
    <w:rsid w:val="0BA47589"/>
    <w:rsid w:val="0BA53A2D"/>
    <w:rsid w:val="0BAC32BC"/>
    <w:rsid w:val="0BAD643E"/>
    <w:rsid w:val="0BAF0CA7"/>
    <w:rsid w:val="0BB023D2"/>
    <w:rsid w:val="0BB21CA6"/>
    <w:rsid w:val="0BB43C70"/>
    <w:rsid w:val="0BB51797"/>
    <w:rsid w:val="0BBE689D"/>
    <w:rsid w:val="0BC57F35"/>
    <w:rsid w:val="0BCA75E5"/>
    <w:rsid w:val="0BD240F7"/>
    <w:rsid w:val="0BD7795F"/>
    <w:rsid w:val="0BE05BCF"/>
    <w:rsid w:val="0BEA7692"/>
    <w:rsid w:val="0BEB340A"/>
    <w:rsid w:val="0BEF0928"/>
    <w:rsid w:val="0BEF28DF"/>
    <w:rsid w:val="0BEF2EFA"/>
    <w:rsid w:val="0BF56037"/>
    <w:rsid w:val="0BFE313E"/>
    <w:rsid w:val="0C01678A"/>
    <w:rsid w:val="0C026BC4"/>
    <w:rsid w:val="0C060160"/>
    <w:rsid w:val="0C063DA0"/>
    <w:rsid w:val="0C112E71"/>
    <w:rsid w:val="0C126DC0"/>
    <w:rsid w:val="0C186C79"/>
    <w:rsid w:val="0C22507E"/>
    <w:rsid w:val="0C230DF6"/>
    <w:rsid w:val="0C2324B3"/>
    <w:rsid w:val="0C236491"/>
    <w:rsid w:val="0C252478"/>
    <w:rsid w:val="0C2C7CAB"/>
    <w:rsid w:val="0C321039"/>
    <w:rsid w:val="0C322DE7"/>
    <w:rsid w:val="0C34090D"/>
    <w:rsid w:val="0C3628D7"/>
    <w:rsid w:val="0C3930D3"/>
    <w:rsid w:val="0C4030BF"/>
    <w:rsid w:val="0C450D6C"/>
    <w:rsid w:val="0C4612D4"/>
    <w:rsid w:val="0C474AE5"/>
    <w:rsid w:val="0C4C20FB"/>
    <w:rsid w:val="0C4F74F5"/>
    <w:rsid w:val="0C513EC8"/>
    <w:rsid w:val="0C5745FC"/>
    <w:rsid w:val="0C590374"/>
    <w:rsid w:val="0C5E598A"/>
    <w:rsid w:val="0C5F5F03"/>
    <w:rsid w:val="0C607954"/>
    <w:rsid w:val="0C6308E0"/>
    <w:rsid w:val="0C632FA1"/>
    <w:rsid w:val="0C681193"/>
    <w:rsid w:val="0C692CAD"/>
    <w:rsid w:val="0C6D3E1F"/>
    <w:rsid w:val="0C767178"/>
    <w:rsid w:val="0C774C9E"/>
    <w:rsid w:val="0C776A4C"/>
    <w:rsid w:val="0C782EF0"/>
    <w:rsid w:val="0C7927C4"/>
    <w:rsid w:val="0C825B1D"/>
    <w:rsid w:val="0C88659A"/>
    <w:rsid w:val="0C8A0907"/>
    <w:rsid w:val="0C8A49D1"/>
    <w:rsid w:val="0C945850"/>
    <w:rsid w:val="0C963376"/>
    <w:rsid w:val="0C965124"/>
    <w:rsid w:val="0C970C63"/>
    <w:rsid w:val="0C9F05A6"/>
    <w:rsid w:val="0CA75583"/>
    <w:rsid w:val="0CAE1F02"/>
    <w:rsid w:val="0CAF1B78"/>
    <w:rsid w:val="0CAF745A"/>
    <w:rsid w:val="0CB11F5E"/>
    <w:rsid w:val="0CB16B6A"/>
    <w:rsid w:val="0CB3217A"/>
    <w:rsid w:val="0CB33E72"/>
    <w:rsid w:val="0CB41A4E"/>
    <w:rsid w:val="0CB569B0"/>
    <w:rsid w:val="0CB56E1A"/>
    <w:rsid w:val="0CBD4DA7"/>
    <w:rsid w:val="0CBE467B"/>
    <w:rsid w:val="0CC06645"/>
    <w:rsid w:val="0CCB18B4"/>
    <w:rsid w:val="0CCE7E19"/>
    <w:rsid w:val="0CCF4ADA"/>
    <w:rsid w:val="0CD13AC4"/>
    <w:rsid w:val="0CD21B27"/>
    <w:rsid w:val="0CDA4B8F"/>
    <w:rsid w:val="0CDD0FA5"/>
    <w:rsid w:val="0CDD2D53"/>
    <w:rsid w:val="0CE265BB"/>
    <w:rsid w:val="0CE340E1"/>
    <w:rsid w:val="0CEC2F96"/>
    <w:rsid w:val="0CEF2A86"/>
    <w:rsid w:val="0CF602B9"/>
    <w:rsid w:val="0CF70867"/>
    <w:rsid w:val="0D004F1B"/>
    <w:rsid w:val="0D020A0B"/>
    <w:rsid w:val="0D03035E"/>
    <w:rsid w:val="0D046532"/>
    <w:rsid w:val="0D063F04"/>
    <w:rsid w:val="0D083FB4"/>
    <w:rsid w:val="0D0A78C0"/>
    <w:rsid w:val="0D0B0F1C"/>
    <w:rsid w:val="0D0E5602"/>
    <w:rsid w:val="0D104850"/>
    <w:rsid w:val="0D116EA1"/>
    <w:rsid w:val="0D1B1690"/>
    <w:rsid w:val="0D1D1AC4"/>
    <w:rsid w:val="0D233659"/>
    <w:rsid w:val="0D24651D"/>
    <w:rsid w:val="0D2E57AB"/>
    <w:rsid w:val="0D307327"/>
    <w:rsid w:val="0D3A63F7"/>
    <w:rsid w:val="0D3C216F"/>
    <w:rsid w:val="0D3D5C09"/>
    <w:rsid w:val="0D411534"/>
    <w:rsid w:val="0D4252AC"/>
    <w:rsid w:val="0D442DD2"/>
    <w:rsid w:val="0D49488C"/>
    <w:rsid w:val="0D4E3C51"/>
    <w:rsid w:val="0D5374B9"/>
    <w:rsid w:val="0D5643CF"/>
    <w:rsid w:val="0D5648B3"/>
    <w:rsid w:val="0D58062B"/>
    <w:rsid w:val="0D583B72"/>
    <w:rsid w:val="0D584ACF"/>
    <w:rsid w:val="0D5B011C"/>
    <w:rsid w:val="0D5B0F8B"/>
    <w:rsid w:val="0D5C5F1D"/>
    <w:rsid w:val="0D674D12"/>
    <w:rsid w:val="0D6A3369"/>
    <w:rsid w:val="0D7A4A46"/>
    <w:rsid w:val="0D8116C1"/>
    <w:rsid w:val="0D870F11"/>
    <w:rsid w:val="0D9415BC"/>
    <w:rsid w:val="0D9773A6"/>
    <w:rsid w:val="0D9A4661"/>
    <w:rsid w:val="0D9D0734"/>
    <w:rsid w:val="0DA30266"/>
    <w:rsid w:val="0DA31950"/>
    <w:rsid w:val="0DA675E9"/>
    <w:rsid w:val="0DB04880"/>
    <w:rsid w:val="0DB25F8E"/>
    <w:rsid w:val="0DB30451"/>
    <w:rsid w:val="0DB31D06"/>
    <w:rsid w:val="0DC66D05"/>
    <w:rsid w:val="0DCA7661"/>
    <w:rsid w:val="0DCB34F3"/>
    <w:rsid w:val="0DD203DE"/>
    <w:rsid w:val="0DD477D7"/>
    <w:rsid w:val="0DE325EB"/>
    <w:rsid w:val="0DEB5944"/>
    <w:rsid w:val="0DED2F37"/>
    <w:rsid w:val="0DF26B81"/>
    <w:rsid w:val="0DF76096"/>
    <w:rsid w:val="0DF97F28"/>
    <w:rsid w:val="0DFB73C5"/>
    <w:rsid w:val="0E0921CD"/>
    <w:rsid w:val="0E122ED0"/>
    <w:rsid w:val="0E124C7E"/>
    <w:rsid w:val="0E14332D"/>
    <w:rsid w:val="0E1924B1"/>
    <w:rsid w:val="0E1E218A"/>
    <w:rsid w:val="0E1E3623"/>
    <w:rsid w:val="0E252235"/>
    <w:rsid w:val="0E265A7A"/>
    <w:rsid w:val="0E2B53E4"/>
    <w:rsid w:val="0E2C46B9"/>
    <w:rsid w:val="0E2F5830"/>
    <w:rsid w:val="0E325288"/>
    <w:rsid w:val="0E342E47"/>
    <w:rsid w:val="0E3B512C"/>
    <w:rsid w:val="0E3C12B5"/>
    <w:rsid w:val="0E3C619F"/>
    <w:rsid w:val="0E3E10C3"/>
    <w:rsid w:val="0E455054"/>
    <w:rsid w:val="0E4A266A"/>
    <w:rsid w:val="0E4B0190"/>
    <w:rsid w:val="0E4B0511"/>
    <w:rsid w:val="0E4F1A2E"/>
    <w:rsid w:val="0E5139F9"/>
    <w:rsid w:val="0E527771"/>
    <w:rsid w:val="0E5C239D"/>
    <w:rsid w:val="0E6306F7"/>
    <w:rsid w:val="0E6438CA"/>
    <w:rsid w:val="0E6A03B4"/>
    <w:rsid w:val="0E6E7B0F"/>
    <w:rsid w:val="0E72571D"/>
    <w:rsid w:val="0E7B6CC7"/>
    <w:rsid w:val="0E7C659C"/>
    <w:rsid w:val="0E7D2A40"/>
    <w:rsid w:val="0E7D5028"/>
    <w:rsid w:val="0E8B6C59"/>
    <w:rsid w:val="0E99714E"/>
    <w:rsid w:val="0EA004DC"/>
    <w:rsid w:val="0EA31CE8"/>
    <w:rsid w:val="0EA35638"/>
    <w:rsid w:val="0EA55AF2"/>
    <w:rsid w:val="0EBB0D57"/>
    <w:rsid w:val="0EC044D7"/>
    <w:rsid w:val="0EC05900"/>
    <w:rsid w:val="0EC118E3"/>
    <w:rsid w:val="0EC17552"/>
    <w:rsid w:val="0EC266A4"/>
    <w:rsid w:val="0EC56195"/>
    <w:rsid w:val="0ECC7523"/>
    <w:rsid w:val="0ECE09E8"/>
    <w:rsid w:val="0ED54342"/>
    <w:rsid w:val="0ED62150"/>
    <w:rsid w:val="0ED63572"/>
    <w:rsid w:val="0EDB7766"/>
    <w:rsid w:val="0EDD528C"/>
    <w:rsid w:val="0EE4440B"/>
    <w:rsid w:val="0EEA5BFB"/>
    <w:rsid w:val="0EEE7499"/>
    <w:rsid w:val="0EF35656"/>
    <w:rsid w:val="0EFA4090"/>
    <w:rsid w:val="0EFE1B28"/>
    <w:rsid w:val="0F052A35"/>
    <w:rsid w:val="0F0740B7"/>
    <w:rsid w:val="0F0C5E0F"/>
    <w:rsid w:val="0F10455E"/>
    <w:rsid w:val="0F124212"/>
    <w:rsid w:val="0F191827"/>
    <w:rsid w:val="0F1E2441"/>
    <w:rsid w:val="0F1E4393"/>
    <w:rsid w:val="0F2A39AE"/>
    <w:rsid w:val="0F2E3D3A"/>
    <w:rsid w:val="0F2F1860"/>
    <w:rsid w:val="0F3D21CF"/>
    <w:rsid w:val="0F452E31"/>
    <w:rsid w:val="0F4548EC"/>
    <w:rsid w:val="0F474DFC"/>
    <w:rsid w:val="0F4E1CE6"/>
    <w:rsid w:val="0F4F5A5E"/>
    <w:rsid w:val="0F551242"/>
    <w:rsid w:val="0F563291"/>
    <w:rsid w:val="0F59068B"/>
    <w:rsid w:val="0F5E1F53"/>
    <w:rsid w:val="0F657030"/>
    <w:rsid w:val="0F773F5A"/>
    <w:rsid w:val="0F784FB5"/>
    <w:rsid w:val="0F7F1F0E"/>
    <w:rsid w:val="0F81030D"/>
    <w:rsid w:val="0F8676D2"/>
    <w:rsid w:val="0F873108"/>
    <w:rsid w:val="0F921590"/>
    <w:rsid w:val="0F9A13CF"/>
    <w:rsid w:val="0F9A317D"/>
    <w:rsid w:val="0F9C1270"/>
    <w:rsid w:val="0FA67D74"/>
    <w:rsid w:val="0FB00BF3"/>
    <w:rsid w:val="0FB861EA"/>
    <w:rsid w:val="0FBF4992"/>
    <w:rsid w:val="0FC93A62"/>
    <w:rsid w:val="0FCC1588"/>
    <w:rsid w:val="0FCF120F"/>
    <w:rsid w:val="0FD348E1"/>
    <w:rsid w:val="0FD3762E"/>
    <w:rsid w:val="0FDC05ED"/>
    <w:rsid w:val="0FDC3796"/>
    <w:rsid w:val="0FDD306A"/>
    <w:rsid w:val="0FDE1CCB"/>
    <w:rsid w:val="0FE10DAC"/>
    <w:rsid w:val="0FE4089C"/>
    <w:rsid w:val="0FE663C2"/>
    <w:rsid w:val="0FEF563D"/>
    <w:rsid w:val="0FF30ADF"/>
    <w:rsid w:val="0FF44DB1"/>
    <w:rsid w:val="0FFA37D6"/>
    <w:rsid w:val="0FFB2495"/>
    <w:rsid w:val="0FFC3E38"/>
    <w:rsid w:val="0FFF7484"/>
    <w:rsid w:val="10025C55"/>
    <w:rsid w:val="10044D22"/>
    <w:rsid w:val="10060813"/>
    <w:rsid w:val="100623CE"/>
    <w:rsid w:val="100920B1"/>
    <w:rsid w:val="100A5083"/>
    <w:rsid w:val="100F3B6B"/>
    <w:rsid w:val="10125229"/>
    <w:rsid w:val="10152804"/>
    <w:rsid w:val="101A1D47"/>
    <w:rsid w:val="10243C6D"/>
    <w:rsid w:val="1025478B"/>
    <w:rsid w:val="102B6D6C"/>
    <w:rsid w:val="102C368A"/>
    <w:rsid w:val="103A3A0E"/>
    <w:rsid w:val="103A670E"/>
    <w:rsid w:val="103E7FAD"/>
    <w:rsid w:val="10437371"/>
    <w:rsid w:val="10482BD9"/>
    <w:rsid w:val="10492E4B"/>
    <w:rsid w:val="104A6951"/>
    <w:rsid w:val="10512E39"/>
    <w:rsid w:val="10586A84"/>
    <w:rsid w:val="105E41AB"/>
    <w:rsid w:val="10621DB2"/>
    <w:rsid w:val="10645539"/>
    <w:rsid w:val="10675755"/>
    <w:rsid w:val="10687F12"/>
    <w:rsid w:val="107439CE"/>
    <w:rsid w:val="107734BE"/>
    <w:rsid w:val="107C2883"/>
    <w:rsid w:val="107E2A9F"/>
    <w:rsid w:val="10853E2D"/>
    <w:rsid w:val="108943EE"/>
    <w:rsid w:val="108C3A8C"/>
    <w:rsid w:val="108C64B3"/>
    <w:rsid w:val="108C6F6A"/>
    <w:rsid w:val="109154B5"/>
    <w:rsid w:val="109220A6"/>
    <w:rsid w:val="1092654A"/>
    <w:rsid w:val="109B01F2"/>
    <w:rsid w:val="109C4CD3"/>
    <w:rsid w:val="109E4B15"/>
    <w:rsid w:val="10A72D93"/>
    <w:rsid w:val="10A768A9"/>
    <w:rsid w:val="10A9762F"/>
    <w:rsid w:val="10AD0B8B"/>
    <w:rsid w:val="10B35FD8"/>
    <w:rsid w:val="10B540FC"/>
    <w:rsid w:val="10B65D95"/>
    <w:rsid w:val="10BE07E7"/>
    <w:rsid w:val="10C37306"/>
    <w:rsid w:val="10C37FC2"/>
    <w:rsid w:val="10C430FC"/>
    <w:rsid w:val="10C77FA2"/>
    <w:rsid w:val="10C81DBF"/>
    <w:rsid w:val="10CB7366"/>
    <w:rsid w:val="10D73F5D"/>
    <w:rsid w:val="10D80401"/>
    <w:rsid w:val="10DA4292"/>
    <w:rsid w:val="10DB00CC"/>
    <w:rsid w:val="10DE353E"/>
    <w:rsid w:val="10DE709A"/>
    <w:rsid w:val="10E32902"/>
    <w:rsid w:val="10F16DCD"/>
    <w:rsid w:val="10F25D47"/>
    <w:rsid w:val="10F37004"/>
    <w:rsid w:val="10F92125"/>
    <w:rsid w:val="10FA0833"/>
    <w:rsid w:val="10FB7C4C"/>
    <w:rsid w:val="10FE68EE"/>
    <w:rsid w:val="11020FDA"/>
    <w:rsid w:val="11027C0B"/>
    <w:rsid w:val="110A7E8F"/>
    <w:rsid w:val="110C0891"/>
    <w:rsid w:val="110C205E"/>
    <w:rsid w:val="110C65D0"/>
    <w:rsid w:val="11166833"/>
    <w:rsid w:val="11191B23"/>
    <w:rsid w:val="111C4FB4"/>
    <w:rsid w:val="1122342D"/>
    <w:rsid w:val="11241111"/>
    <w:rsid w:val="11243677"/>
    <w:rsid w:val="112847B9"/>
    <w:rsid w:val="11286567"/>
    <w:rsid w:val="11290C5D"/>
    <w:rsid w:val="1129150E"/>
    <w:rsid w:val="11301133"/>
    <w:rsid w:val="113413B0"/>
    <w:rsid w:val="11365128"/>
    <w:rsid w:val="113A4084"/>
    <w:rsid w:val="113D64B6"/>
    <w:rsid w:val="11440578"/>
    <w:rsid w:val="1149286D"/>
    <w:rsid w:val="11494E5B"/>
    <w:rsid w:val="114D4386"/>
    <w:rsid w:val="114E06C3"/>
    <w:rsid w:val="11523B39"/>
    <w:rsid w:val="11590A6C"/>
    <w:rsid w:val="11595098"/>
    <w:rsid w:val="115A7068"/>
    <w:rsid w:val="115B693C"/>
    <w:rsid w:val="1161148D"/>
    <w:rsid w:val="116146C1"/>
    <w:rsid w:val="116457F1"/>
    <w:rsid w:val="11656745"/>
    <w:rsid w:val="11686CAC"/>
    <w:rsid w:val="116E2B13"/>
    <w:rsid w:val="116E70D4"/>
    <w:rsid w:val="1178761E"/>
    <w:rsid w:val="117B766A"/>
    <w:rsid w:val="117F6ACF"/>
    <w:rsid w:val="118045F5"/>
    <w:rsid w:val="11804AF8"/>
    <w:rsid w:val="118C77F1"/>
    <w:rsid w:val="118E286E"/>
    <w:rsid w:val="11916802"/>
    <w:rsid w:val="11960279"/>
    <w:rsid w:val="11991213"/>
    <w:rsid w:val="119965A5"/>
    <w:rsid w:val="119F4A7B"/>
    <w:rsid w:val="11A02BD0"/>
    <w:rsid w:val="11A90EBB"/>
    <w:rsid w:val="11AF148E"/>
    <w:rsid w:val="11AF1B5F"/>
    <w:rsid w:val="11B00A36"/>
    <w:rsid w:val="11BA7C4C"/>
    <w:rsid w:val="11BB554E"/>
    <w:rsid w:val="11BD3153"/>
    <w:rsid w:val="11C414B0"/>
    <w:rsid w:val="11C919C6"/>
    <w:rsid w:val="11CB1D14"/>
    <w:rsid w:val="11CC1466"/>
    <w:rsid w:val="11D17BEA"/>
    <w:rsid w:val="11D530B0"/>
    <w:rsid w:val="11EA6D3F"/>
    <w:rsid w:val="11F254F3"/>
    <w:rsid w:val="11F33019"/>
    <w:rsid w:val="11F51BE0"/>
    <w:rsid w:val="11F528ED"/>
    <w:rsid w:val="1218482D"/>
    <w:rsid w:val="121865DB"/>
    <w:rsid w:val="121A2353"/>
    <w:rsid w:val="121C7474"/>
    <w:rsid w:val="121F5BBC"/>
    <w:rsid w:val="12217B86"/>
    <w:rsid w:val="12241424"/>
    <w:rsid w:val="12274A70"/>
    <w:rsid w:val="12282CC2"/>
    <w:rsid w:val="122E7475"/>
    <w:rsid w:val="12303925"/>
    <w:rsid w:val="12415FCD"/>
    <w:rsid w:val="124318AA"/>
    <w:rsid w:val="124364E9"/>
    <w:rsid w:val="12437AFC"/>
    <w:rsid w:val="124C0DF9"/>
    <w:rsid w:val="124D097B"/>
    <w:rsid w:val="12596A1D"/>
    <w:rsid w:val="125A2E59"/>
    <w:rsid w:val="125B6DB2"/>
    <w:rsid w:val="125E4936"/>
    <w:rsid w:val="12635AA8"/>
    <w:rsid w:val="12704669"/>
    <w:rsid w:val="127777A6"/>
    <w:rsid w:val="127F48AC"/>
    <w:rsid w:val="1288550F"/>
    <w:rsid w:val="12891287"/>
    <w:rsid w:val="128D74AE"/>
    <w:rsid w:val="128F2D41"/>
    <w:rsid w:val="12957C2C"/>
    <w:rsid w:val="129C412F"/>
    <w:rsid w:val="12A165D1"/>
    <w:rsid w:val="12A52565"/>
    <w:rsid w:val="12A54313"/>
    <w:rsid w:val="12A8795F"/>
    <w:rsid w:val="12B45DBA"/>
    <w:rsid w:val="12B46304"/>
    <w:rsid w:val="12C0114D"/>
    <w:rsid w:val="12C10A21"/>
    <w:rsid w:val="12C56763"/>
    <w:rsid w:val="12CA3D79"/>
    <w:rsid w:val="12CD73C6"/>
    <w:rsid w:val="12D20E80"/>
    <w:rsid w:val="12D45062"/>
    <w:rsid w:val="12DB2E42"/>
    <w:rsid w:val="12DB5A5B"/>
    <w:rsid w:val="12E14724"/>
    <w:rsid w:val="12EF778D"/>
    <w:rsid w:val="12F01E4B"/>
    <w:rsid w:val="12F31522"/>
    <w:rsid w:val="12F708E7"/>
    <w:rsid w:val="12F76D4C"/>
    <w:rsid w:val="12F9640D"/>
    <w:rsid w:val="12FC7CAB"/>
    <w:rsid w:val="12FE3A23"/>
    <w:rsid w:val="130B672E"/>
    <w:rsid w:val="130E5037"/>
    <w:rsid w:val="131119A8"/>
    <w:rsid w:val="13135912"/>
    <w:rsid w:val="131B45D5"/>
    <w:rsid w:val="131E40C5"/>
    <w:rsid w:val="13201BEB"/>
    <w:rsid w:val="13227BF1"/>
    <w:rsid w:val="13243625"/>
    <w:rsid w:val="1324792E"/>
    <w:rsid w:val="132536A6"/>
    <w:rsid w:val="132F36D0"/>
    <w:rsid w:val="132F62D2"/>
    <w:rsid w:val="13386D2D"/>
    <w:rsid w:val="13390EFF"/>
    <w:rsid w:val="133B4C77"/>
    <w:rsid w:val="134A6C68"/>
    <w:rsid w:val="13533D6F"/>
    <w:rsid w:val="135C1057"/>
    <w:rsid w:val="135F0966"/>
    <w:rsid w:val="13645F7C"/>
    <w:rsid w:val="136C4E31"/>
    <w:rsid w:val="136F3FAF"/>
    <w:rsid w:val="137338F8"/>
    <w:rsid w:val="13737F6D"/>
    <w:rsid w:val="13785584"/>
    <w:rsid w:val="137A3E5D"/>
    <w:rsid w:val="1380268A"/>
    <w:rsid w:val="138403CC"/>
    <w:rsid w:val="138D0550"/>
    <w:rsid w:val="138F28CD"/>
    <w:rsid w:val="139344A4"/>
    <w:rsid w:val="13974D45"/>
    <w:rsid w:val="13985C26"/>
    <w:rsid w:val="139A199E"/>
    <w:rsid w:val="139B3968"/>
    <w:rsid w:val="13A26AA4"/>
    <w:rsid w:val="13A908D3"/>
    <w:rsid w:val="13AB7349"/>
    <w:rsid w:val="13AC347F"/>
    <w:rsid w:val="13AE369B"/>
    <w:rsid w:val="13B14F39"/>
    <w:rsid w:val="13B44BFB"/>
    <w:rsid w:val="13B83614"/>
    <w:rsid w:val="13B862C8"/>
    <w:rsid w:val="13BB36C2"/>
    <w:rsid w:val="13C27ACF"/>
    <w:rsid w:val="13C73B93"/>
    <w:rsid w:val="13CC2DEE"/>
    <w:rsid w:val="13CE6B77"/>
    <w:rsid w:val="13D604FC"/>
    <w:rsid w:val="13E61673"/>
    <w:rsid w:val="13EE14CC"/>
    <w:rsid w:val="13F6294C"/>
    <w:rsid w:val="13FC4407"/>
    <w:rsid w:val="13FC455A"/>
    <w:rsid w:val="13FC61B5"/>
    <w:rsid w:val="13FE10FF"/>
    <w:rsid w:val="14001E82"/>
    <w:rsid w:val="14005579"/>
    <w:rsid w:val="14113C34"/>
    <w:rsid w:val="141258CE"/>
    <w:rsid w:val="141D13CF"/>
    <w:rsid w:val="14213E6D"/>
    <w:rsid w:val="14237BE5"/>
    <w:rsid w:val="1432607A"/>
    <w:rsid w:val="143771ED"/>
    <w:rsid w:val="143C4803"/>
    <w:rsid w:val="143E4A1F"/>
    <w:rsid w:val="143F60A1"/>
    <w:rsid w:val="143F71E9"/>
    <w:rsid w:val="144009DA"/>
    <w:rsid w:val="14401446"/>
    <w:rsid w:val="14423DE3"/>
    <w:rsid w:val="14424312"/>
    <w:rsid w:val="14445DAD"/>
    <w:rsid w:val="144874D3"/>
    <w:rsid w:val="14495172"/>
    <w:rsid w:val="144D6A10"/>
    <w:rsid w:val="145002AE"/>
    <w:rsid w:val="14551D69"/>
    <w:rsid w:val="14572017"/>
    <w:rsid w:val="1457788F"/>
    <w:rsid w:val="145C30F7"/>
    <w:rsid w:val="14661880"/>
    <w:rsid w:val="14684B99"/>
    <w:rsid w:val="146B070D"/>
    <w:rsid w:val="147026FF"/>
    <w:rsid w:val="147321EF"/>
    <w:rsid w:val="14773D0F"/>
    <w:rsid w:val="148B578A"/>
    <w:rsid w:val="1494463F"/>
    <w:rsid w:val="14972381"/>
    <w:rsid w:val="14991C55"/>
    <w:rsid w:val="149A3C1F"/>
    <w:rsid w:val="149C604A"/>
    <w:rsid w:val="14A625C4"/>
    <w:rsid w:val="14AB4B2D"/>
    <w:rsid w:val="14AD12A6"/>
    <w:rsid w:val="14B00195"/>
    <w:rsid w:val="14B12799"/>
    <w:rsid w:val="14B805AF"/>
    <w:rsid w:val="14BB6070"/>
    <w:rsid w:val="14C34A41"/>
    <w:rsid w:val="14C47192"/>
    <w:rsid w:val="14C91709"/>
    <w:rsid w:val="14D07641"/>
    <w:rsid w:val="14DC7D94"/>
    <w:rsid w:val="14DE3B0C"/>
    <w:rsid w:val="14F7697C"/>
    <w:rsid w:val="14F90946"/>
    <w:rsid w:val="14F97527"/>
    <w:rsid w:val="150A4901"/>
    <w:rsid w:val="150A5350"/>
    <w:rsid w:val="150B58A6"/>
    <w:rsid w:val="150C0679"/>
    <w:rsid w:val="15152C6A"/>
    <w:rsid w:val="15155054"/>
    <w:rsid w:val="151C39D0"/>
    <w:rsid w:val="15207CD1"/>
    <w:rsid w:val="15217329"/>
    <w:rsid w:val="152C2AC9"/>
    <w:rsid w:val="152E4A94"/>
    <w:rsid w:val="1534197E"/>
    <w:rsid w:val="15393438"/>
    <w:rsid w:val="153C58D6"/>
    <w:rsid w:val="153E0A4F"/>
    <w:rsid w:val="154629A8"/>
    <w:rsid w:val="154A7855"/>
    <w:rsid w:val="155344FA"/>
    <w:rsid w:val="1558701C"/>
    <w:rsid w:val="155A67CD"/>
    <w:rsid w:val="155C47D6"/>
    <w:rsid w:val="155C6B11"/>
    <w:rsid w:val="15601485"/>
    <w:rsid w:val="15605BBF"/>
    <w:rsid w:val="15634011"/>
    <w:rsid w:val="15685BA9"/>
    <w:rsid w:val="15696271"/>
    <w:rsid w:val="157B7AB2"/>
    <w:rsid w:val="157D1577"/>
    <w:rsid w:val="157D50D3"/>
    <w:rsid w:val="15824E0A"/>
    <w:rsid w:val="15891CCA"/>
    <w:rsid w:val="158B5F4B"/>
    <w:rsid w:val="158C0730"/>
    <w:rsid w:val="159C326B"/>
    <w:rsid w:val="159D038A"/>
    <w:rsid w:val="159E329B"/>
    <w:rsid w:val="15A46B04"/>
    <w:rsid w:val="15AB31B5"/>
    <w:rsid w:val="15AF54A9"/>
    <w:rsid w:val="15B30AF5"/>
    <w:rsid w:val="15BB209F"/>
    <w:rsid w:val="15BF393E"/>
    <w:rsid w:val="15C076B6"/>
    <w:rsid w:val="15C26502"/>
    <w:rsid w:val="15C40F54"/>
    <w:rsid w:val="15C941A9"/>
    <w:rsid w:val="15CA4090"/>
    <w:rsid w:val="15CE7BCF"/>
    <w:rsid w:val="15D078F9"/>
    <w:rsid w:val="15D64ECB"/>
    <w:rsid w:val="15D867AD"/>
    <w:rsid w:val="15DB44F0"/>
    <w:rsid w:val="15E350DE"/>
    <w:rsid w:val="15E94422"/>
    <w:rsid w:val="15EA028F"/>
    <w:rsid w:val="15EB49E8"/>
    <w:rsid w:val="15EE5FD1"/>
    <w:rsid w:val="15F01D49"/>
    <w:rsid w:val="15F15AC1"/>
    <w:rsid w:val="15F555B1"/>
    <w:rsid w:val="15FA2BC8"/>
    <w:rsid w:val="15FD7FC2"/>
    <w:rsid w:val="15FE04ED"/>
    <w:rsid w:val="160B0931"/>
    <w:rsid w:val="16180A8A"/>
    <w:rsid w:val="161F262E"/>
    <w:rsid w:val="162565A5"/>
    <w:rsid w:val="16297009"/>
    <w:rsid w:val="162B4B2F"/>
    <w:rsid w:val="16315EBE"/>
    <w:rsid w:val="16322361"/>
    <w:rsid w:val="16361587"/>
    <w:rsid w:val="16384AFC"/>
    <w:rsid w:val="163A2FC4"/>
    <w:rsid w:val="163C6D3C"/>
    <w:rsid w:val="163F4A7E"/>
    <w:rsid w:val="164107F7"/>
    <w:rsid w:val="164A5F71"/>
    <w:rsid w:val="164A6D18"/>
    <w:rsid w:val="164E230A"/>
    <w:rsid w:val="164E6A70"/>
    <w:rsid w:val="165152AF"/>
    <w:rsid w:val="16551BAC"/>
    <w:rsid w:val="1658169C"/>
    <w:rsid w:val="165A3666"/>
    <w:rsid w:val="165A5414"/>
    <w:rsid w:val="16612C47"/>
    <w:rsid w:val="16646293"/>
    <w:rsid w:val="16655C52"/>
    <w:rsid w:val="166E2C6E"/>
    <w:rsid w:val="166F2B72"/>
    <w:rsid w:val="16826719"/>
    <w:rsid w:val="16846935"/>
    <w:rsid w:val="1686445B"/>
    <w:rsid w:val="168D3A3C"/>
    <w:rsid w:val="168D57EA"/>
    <w:rsid w:val="169052DA"/>
    <w:rsid w:val="169508A9"/>
    <w:rsid w:val="169510AA"/>
    <w:rsid w:val="169A1CB5"/>
    <w:rsid w:val="169A3A63"/>
    <w:rsid w:val="16A13043"/>
    <w:rsid w:val="16AB3EC2"/>
    <w:rsid w:val="16AD6A01"/>
    <w:rsid w:val="16B34B25"/>
    <w:rsid w:val="16BB1024"/>
    <w:rsid w:val="16BD4D63"/>
    <w:rsid w:val="16C138E4"/>
    <w:rsid w:val="16CD3E38"/>
    <w:rsid w:val="16CE195E"/>
    <w:rsid w:val="16DE6045"/>
    <w:rsid w:val="16DF1467"/>
    <w:rsid w:val="16ED0DD3"/>
    <w:rsid w:val="16F62EAB"/>
    <w:rsid w:val="16FA5928"/>
    <w:rsid w:val="16FC296F"/>
    <w:rsid w:val="16FD7459"/>
    <w:rsid w:val="16FF7D6A"/>
    <w:rsid w:val="1700420E"/>
    <w:rsid w:val="170A6E3A"/>
    <w:rsid w:val="17101F77"/>
    <w:rsid w:val="17103100"/>
    <w:rsid w:val="171076EF"/>
    <w:rsid w:val="171E28E6"/>
    <w:rsid w:val="171F1033"/>
    <w:rsid w:val="171F188F"/>
    <w:rsid w:val="172717E1"/>
    <w:rsid w:val="1729459B"/>
    <w:rsid w:val="172F66E9"/>
    <w:rsid w:val="173413FC"/>
    <w:rsid w:val="17397720"/>
    <w:rsid w:val="173F6D9A"/>
    <w:rsid w:val="174340FA"/>
    <w:rsid w:val="17481711"/>
    <w:rsid w:val="174A5489"/>
    <w:rsid w:val="174B37CA"/>
    <w:rsid w:val="175E5AAC"/>
    <w:rsid w:val="17620A24"/>
    <w:rsid w:val="17650515"/>
    <w:rsid w:val="17667DE9"/>
    <w:rsid w:val="176751E1"/>
    <w:rsid w:val="17680E4D"/>
    <w:rsid w:val="176D1177"/>
    <w:rsid w:val="1776627E"/>
    <w:rsid w:val="17780248"/>
    <w:rsid w:val="177B1AE6"/>
    <w:rsid w:val="177B3894"/>
    <w:rsid w:val="177E15D6"/>
    <w:rsid w:val="1780534F"/>
    <w:rsid w:val="178412FF"/>
    <w:rsid w:val="17896F4D"/>
    <w:rsid w:val="178D1819"/>
    <w:rsid w:val="178E3819"/>
    <w:rsid w:val="178F7340"/>
    <w:rsid w:val="17942BA8"/>
    <w:rsid w:val="179A3F69"/>
    <w:rsid w:val="179A70D0"/>
    <w:rsid w:val="179E1745"/>
    <w:rsid w:val="17A96897"/>
    <w:rsid w:val="17AC7EF2"/>
    <w:rsid w:val="17B60287"/>
    <w:rsid w:val="17B62B1E"/>
    <w:rsid w:val="17B80644"/>
    <w:rsid w:val="17B943BD"/>
    <w:rsid w:val="17BB0135"/>
    <w:rsid w:val="17CF3BE0"/>
    <w:rsid w:val="17D3547E"/>
    <w:rsid w:val="17D631C0"/>
    <w:rsid w:val="17DF76AA"/>
    <w:rsid w:val="17E05DED"/>
    <w:rsid w:val="17E23913"/>
    <w:rsid w:val="17E72CD8"/>
    <w:rsid w:val="17F13B56"/>
    <w:rsid w:val="17F3167D"/>
    <w:rsid w:val="17F92A0B"/>
    <w:rsid w:val="17FE0021"/>
    <w:rsid w:val="180432D5"/>
    <w:rsid w:val="18073B0A"/>
    <w:rsid w:val="18117D55"/>
    <w:rsid w:val="181369CE"/>
    <w:rsid w:val="181635BD"/>
    <w:rsid w:val="181A5109"/>
    <w:rsid w:val="181D494B"/>
    <w:rsid w:val="181E2472"/>
    <w:rsid w:val="1820443C"/>
    <w:rsid w:val="1822649C"/>
    <w:rsid w:val="18274AB8"/>
    <w:rsid w:val="18281E46"/>
    <w:rsid w:val="18297794"/>
    <w:rsid w:val="182C4B8E"/>
    <w:rsid w:val="183A3CF4"/>
    <w:rsid w:val="183D3240"/>
    <w:rsid w:val="184223AA"/>
    <w:rsid w:val="1844012A"/>
    <w:rsid w:val="1850428B"/>
    <w:rsid w:val="18585984"/>
    <w:rsid w:val="185A611B"/>
    <w:rsid w:val="185C36C6"/>
    <w:rsid w:val="185D743E"/>
    <w:rsid w:val="186127EB"/>
    <w:rsid w:val="18624A54"/>
    <w:rsid w:val="18697B91"/>
    <w:rsid w:val="186B51C2"/>
    <w:rsid w:val="18700F1F"/>
    <w:rsid w:val="18730A0F"/>
    <w:rsid w:val="18761EF4"/>
    <w:rsid w:val="18784278"/>
    <w:rsid w:val="187B0FCB"/>
    <w:rsid w:val="187C3D68"/>
    <w:rsid w:val="187F1162"/>
    <w:rsid w:val="187F5606"/>
    <w:rsid w:val="1888270D"/>
    <w:rsid w:val="188C387F"/>
    <w:rsid w:val="188D7D23"/>
    <w:rsid w:val="18914D8B"/>
    <w:rsid w:val="189664AC"/>
    <w:rsid w:val="189866C8"/>
    <w:rsid w:val="18A425E8"/>
    <w:rsid w:val="18A83389"/>
    <w:rsid w:val="18A92683"/>
    <w:rsid w:val="18AD2173"/>
    <w:rsid w:val="18B31317"/>
    <w:rsid w:val="18BC72D1"/>
    <w:rsid w:val="18BD334C"/>
    <w:rsid w:val="18C179CD"/>
    <w:rsid w:val="18C6424A"/>
    <w:rsid w:val="18C70953"/>
    <w:rsid w:val="18D23988"/>
    <w:rsid w:val="18D254B5"/>
    <w:rsid w:val="18D47ED2"/>
    <w:rsid w:val="18DA45EA"/>
    <w:rsid w:val="18DD69BB"/>
    <w:rsid w:val="18E13BCB"/>
    <w:rsid w:val="18E436BB"/>
    <w:rsid w:val="18E57B1D"/>
    <w:rsid w:val="18EA6B8F"/>
    <w:rsid w:val="18EE0313"/>
    <w:rsid w:val="18EF453A"/>
    <w:rsid w:val="18F25DD8"/>
    <w:rsid w:val="18FB670F"/>
    <w:rsid w:val="18FE29CF"/>
    <w:rsid w:val="18FF04F5"/>
    <w:rsid w:val="19030320"/>
    <w:rsid w:val="190A1374"/>
    <w:rsid w:val="190B14B4"/>
    <w:rsid w:val="19114D49"/>
    <w:rsid w:val="19153875"/>
    <w:rsid w:val="1917583F"/>
    <w:rsid w:val="191E6BCD"/>
    <w:rsid w:val="191F64A1"/>
    <w:rsid w:val="1922294C"/>
    <w:rsid w:val="19243277"/>
    <w:rsid w:val="192532E1"/>
    <w:rsid w:val="192A5B1F"/>
    <w:rsid w:val="192C753C"/>
    <w:rsid w:val="192D1C87"/>
    <w:rsid w:val="192D6E10"/>
    <w:rsid w:val="19362169"/>
    <w:rsid w:val="193A32DB"/>
    <w:rsid w:val="193D1FA8"/>
    <w:rsid w:val="19406B43"/>
    <w:rsid w:val="194505FE"/>
    <w:rsid w:val="19481E9C"/>
    <w:rsid w:val="194C5F25"/>
    <w:rsid w:val="194D1260"/>
    <w:rsid w:val="194F6D87"/>
    <w:rsid w:val="195B397D"/>
    <w:rsid w:val="195E346D"/>
    <w:rsid w:val="195F62A8"/>
    <w:rsid w:val="19622F5E"/>
    <w:rsid w:val="196A3F75"/>
    <w:rsid w:val="196A5AF1"/>
    <w:rsid w:val="196B253E"/>
    <w:rsid w:val="196E66EE"/>
    <w:rsid w:val="196F11D7"/>
    <w:rsid w:val="19702331"/>
    <w:rsid w:val="19792055"/>
    <w:rsid w:val="19793B44"/>
    <w:rsid w:val="197E58BE"/>
    <w:rsid w:val="19832ED4"/>
    <w:rsid w:val="19834C82"/>
    <w:rsid w:val="199069F8"/>
    <w:rsid w:val="199D21E8"/>
    <w:rsid w:val="199F408C"/>
    <w:rsid w:val="19A14FBB"/>
    <w:rsid w:val="19A24B2D"/>
    <w:rsid w:val="19A846E9"/>
    <w:rsid w:val="19A90A93"/>
    <w:rsid w:val="19AC41D9"/>
    <w:rsid w:val="19B337B9"/>
    <w:rsid w:val="19B968F6"/>
    <w:rsid w:val="19BB266E"/>
    <w:rsid w:val="19BC1F42"/>
    <w:rsid w:val="19C271C3"/>
    <w:rsid w:val="19C57049"/>
    <w:rsid w:val="19C71013"/>
    <w:rsid w:val="19CF6119"/>
    <w:rsid w:val="19D0293B"/>
    <w:rsid w:val="19D76D7C"/>
    <w:rsid w:val="19DD7B13"/>
    <w:rsid w:val="19E5593D"/>
    <w:rsid w:val="19E576EB"/>
    <w:rsid w:val="19E75211"/>
    <w:rsid w:val="19EF2318"/>
    <w:rsid w:val="19F51C08"/>
    <w:rsid w:val="19F94D8C"/>
    <w:rsid w:val="1A057D8D"/>
    <w:rsid w:val="1A126F7E"/>
    <w:rsid w:val="1A134258"/>
    <w:rsid w:val="1A141D7E"/>
    <w:rsid w:val="1A14231F"/>
    <w:rsid w:val="1A15276B"/>
    <w:rsid w:val="1A165AF6"/>
    <w:rsid w:val="1A1678A4"/>
    <w:rsid w:val="1A175295"/>
    <w:rsid w:val="1A197394"/>
    <w:rsid w:val="1A240213"/>
    <w:rsid w:val="1A255D39"/>
    <w:rsid w:val="1A264971"/>
    <w:rsid w:val="1A2C1768"/>
    <w:rsid w:val="1A3366A8"/>
    <w:rsid w:val="1A345F7C"/>
    <w:rsid w:val="1A404921"/>
    <w:rsid w:val="1A420699"/>
    <w:rsid w:val="1A45144E"/>
    <w:rsid w:val="1A46462D"/>
    <w:rsid w:val="1A4876EE"/>
    <w:rsid w:val="1A4A39F2"/>
    <w:rsid w:val="1A4B1C44"/>
    <w:rsid w:val="1A5605E9"/>
    <w:rsid w:val="1A5B79AD"/>
    <w:rsid w:val="1A5D3725"/>
    <w:rsid w:val="1A5F2FF9"/>
    <w:rsid w:val="1A62339C"/>
    <w:rsid w:val="1A642D06"/>
    <w:rsid w:val="1A691D03"/>
    <w:rsid w:val="1A6B5E42"/>
    <w:rsid w:val="1A6C5716"/>
    <w:rsid w:val="1A705206"/>
    <w:rsid w:val="1A777C1A"/>
    <w:rsid w:val="1A7D5B75"/>
    <w:rsid w:val="1A83297F"/>
    <w:rsid w:val="1A8F0784"/>
    <w:rsid w:val="1A976C37"/>
    <w:rsid w:val="1A9D1D74"/>
    <w:rsid w:val="1A9D7FC6"/>
    <w:rsid w:val="1A9F47A4"/>
    <w:rsid w:val="1AA01E65"/>
    <w:rsid w:val="1AA03612"/>
    <w:rsid w:val="1AA2382E"/>
    <w:rsid w:val="1AA35A1B"/>
    <w:rsid w:val="1AA475A6"/>
    <w:rsid w:val="1AA651F3"/>
    <w:rsid w:val="1AA66E7A"/>
    <w:rsid w:val="1AA81566"/>
    <w:rsid w:val="1AA8290F"/>
    <w:rsid w:val="1AA90718"/>
    <w:rsid w:val="1AAA20FA"/>
    <w:rsid w:val="1AAE5362"/>
    <w:rsid w:val="1AB1581F"/>
    <w:rsid w:val="1AB53561"/>
    <w:rsid w:val="1AB5530F"/>
    <w:rsid w:val="1AC75042"/>
    <w:rsid w:val="1AC94917"/>
    <w:rsid w:val="1ACA1197"/>
    <w:rsid w:val="1ACE63D1"/>
    <w:rsid w:val="1AD25EC1"/>
    <w:rsid w:val="1AD87250"/>
    <w:rsid w:val="1AD94D9C"/>
    <w:rsid w:val="1AD95668"/>
    <w:rsid w:val="1ADA54C9"/>
    <w:rsid w:val="1ADD07B5"/>
    <w:rsid w:val="1ADE4866"/>
    <w:rsid w:val="1AE27135"/>
    <w:rsid w:val="1AE94FB9"/>
    <w:rsid w:val="1AED2CFB"/>
    <w:rsid w:val="1AEE0821"/>
    <w:rsid w:val="1AF37BE5"/>
    <w:rsid w:val="1AF5570C"/>
    <w:rsid w:val="1AFC1190"/>
    <w:rsid w:val="1B012302"/>
    <w:rsid w:val="1B0429E2"/>
    <w:rsid w:val="1B0911B7"/>
    <w:rsid w:val="1B0D6EF9"/>
    <w:rsid w:val="1B0F1F1D"/>
    <w:rsid w:val="1B120509"/>
    <w:rsid w:val="1B1210AC"/>
    <w:rsid w:val="1B195D05"/>
    <w:rsid w:val="1B1F4E7E"/>
    <w:rsid w:val="1B375D24"/>
    <w:rsid w:val="1B3F2E2B"/>
    <w:rsid w:val="1B3F4857"/>
    <w:rsid w:val="1B3F531B"/>
    <w:rsid w:val="1B430B6D"/>
    <w:rsid w:val="1B481CDF"/>
    <w:rsid w:val="1B5B49C5"/>
    <w:rsid w:val="1B5E1503"/>
    <w:rsid w:val="1B636B19"/>
    <w:rsid w:val="1B762CF0"/>
    <w:rsid w:val="1B7725C5"/>
    <w:rsid w:val="1B7A3E63"/>
    <w:rsid w:val="1B8574EA"/>
    <w:rsid w:val="1B885E79"/>
    <w:rsid w:val="1B8A054A"/>
    <w:rsid w:val="1B8B6070"/>
    <w:rsid w:val="1B985180"/>
    <w:rsid w:val="1BA61F99"/>
    <w:rsid w:val="1BA63860"/>
    <w:rsid w:val="1BAA0BEC"/>
    <w:rsid w:val="1BAD248A"/>
    <w:rsid w:val="1BB17F49"/>
    <w:rsid w:val="1BC51582"/>
    <w:rsid w:val="1BC7354C"/>
    <w:rsid w:val="1BC82E20"/>
    <w:rsid w:val="1BC872C4"/>
    <w:rsid w:val="1BCD314A"/>
    <w:rsid w:val="1BD00A77"/>
    <w:rsid w:val="1BD17F27"/>
    <w:rsid w:val="1BD7160F"/>
    <w:rsid w:val="1BD73422"/>
    <w:rsid w:val="1BD753C8"/>
    <w:rsid w:val="1BDE2644"/>
    <w:rsid w:val="1BE1234F"/>
    <w:rsid w:val="1BE22134"/>
    <w:rsid w:val="1BE337C6"/>
    <w:rsid w:val="1BE35EAC"/>
    <w:rsid w:val="1BE60E60"/>
    <w:rsid w:val="1BE77CE2"/>
    <w:rsid w:val="1BE834C2"/>
    <w:rsid w:val="1BEF2AA3"/>
    <w:rsid w:val="1BF6798D"/>
    <w:rsid w:val="1BF956CF"/>
    <w:rsid w:val="1BFB1A4D"/>
    <w:rsid w:val="1C01646B"/>
    <w:rsid w:val="1C0624A0"/>
    <w:rsid w:val="1C071B9A"/>
    <w:rsid w:val="1C0A168B"/>
    <w:rsid w:val="1C0C5403"/>
    <w:rsid w:val="1C0D7A6E"/>
    <w:rsid w:val="1C16002F"/>
    <w:rsid w:val="1C166281"/>
    <w:rsid w:val="1C185B56"/>
    <w:rsid w:val="1C1F5136"/>
    <w:rsid w:val="1C266D20"/>
    <w:rsid w:val="1C27223D"/>
    <w:rsid w:val="1C304E60"/>
    <w:rsid w:val="1C316C17"/>
    <w:rsid w:val="1C3D2911"/>
    <w:rsid w:val="1C3D380E"/>
    <w:rsid w:val="1C3D736A"/>
    <w:rsid w:val="1C454285"/>
    <w:rsid w:val="1C4A1A87"/>
    <w:rsid w:val="1C4E5A1B"/>
    <w:rsid w:val="1C4F35C3"/>
    <w:rsid w:val="1C5172BA"/>
    <w:rsid w:val="1C533A6E"/>
    <w:rsid w:val="1C53457D"/>
    <w:rsid w:val="1C5446B4"/>
    <w:rsid w:val="1C5F19D6"/>
    <w:rsid w:val="1C625BDC"/>
    <w:rsid w:val="1C632B49"/>
    <w:rsid w:val="1C6609E7"/>
    <w:rsid w:val="1C6E7DE2"/>
    <w:rsid w:val="1C7031D6"/>
    <w:rsid w:val="1C7127AF"/>
    <w:rsid w:val="1C752FA8"/>
    <w:rsid w:val="1C781F6F"/>
    <w:rsid w:val="1C7A05BE"/>
    <w:rsid w:val="1C7D00AF"/>
    <w:rsid w:val="1C7F5C69"/>
    <w:rsid w:val="1C84143D"/>
    <w:rsid w:val="1C850D11"/>
    <w:rsid w:val="1C874A89"/>
    <w:rsid w:val="1C8C0350"/>
    <w:rsid w:val="1C8C5210"/>
    <w:rsid w:val="1C983F93"/>
    <w:rsid w:val="1CA1189D"/>
    <w:rsid w:val="1CB05D8E"/>
    <w:rsid w:val="1CB3587E"/>
    <w:rsid w:val="1CB3762C"/>
    <w:rsid w:val="1CB813EC"/>
    <w:rsid w:val="1CBB78C2"/>
    <w:rsid w:val="1CC16977"/>
    <w:rsid w:val="1CC23D13"/>
    <w:rsid w:val="1CC96E50"/>
    <w:rsid w:val="1CC97FC1"/>
    <w:rsid w:val="1CCD2AC2"/>
    <w:rsid w:val="1CD51C99"/>
    <w:rsid w:val="1CD778A6"/>
    <w:rsid w:val="1CDD0B4D"/>
    <w:rsid w:val="1CE247F8"/>
    <w:rsid w:val="1CF10155"/>
    <w:rsid w:val="1CF24FB3"/>
    <w:rsid w:val="1CF30371"/>
    <w:rsid w:val="1CFA7DF1"/>
    <w:rsid w:val="1CFE41B2"/>
    <w:rsid w:val="1CFF2872"/>
    <w:rsid w:val="1D022362"/>
    <w:rsid w:val="1D0460DA"/>
    <w:rsid w:val="1D047E88"/>
    <w:rsid w:val="1D0B577E"/>
    <w:rsid w:val="1D0B6873"/>
    <w:rsid w:val="1D0E6F59"/>
    <w:rsid w:val="1D13456F"/>
    <w:rsid w:val="1D181383"/>
    <w:rsid w:val="1D18217A"/>
    <w:rsid w:val="1D1B6AD7"/>
    <w:rsid w:val="1D1D719C"/>
    <w:rsid w:val="1D1E53EE"/>
    <w:rsid w:val="1D217386"/>
    <w:rsid w:val="1D21777C"/>
    <w:rsid w:val="1D271DC8"/>
    <w:rsid w:val="1D274047"/>
    <w:rsid w:val="1D28001A"/>
    <w:rsid w:val="1D2F75FB"/>
    <w:rsid w:val="1D327A8F"/>
    <w:rsid w:val="1D33076D"/>
    <w:rsid w:val="1D3369BF"/>
    <w:rsid w:val="1D351321"/>
    <w:rsid w:val="1D352737"/>
    <w:rsid w:val="1D367051"/>
    <w:rsid w:val="1D491D3F"/>
    <w:rsid w:val="1D4E2B9D"/>
    <w:rsid w:val="1D4E37F9"/>
    <w:rsid w:val="1D4F0D6D"/>
    <w:rsid w:val="1D552DD9"/>
    <w:rsid w:val="1D577F0B"/>
    <w:rsid w:val="1D5C47CB"/>
    <w:rsid w:val="1D646B79"/>
    <w:rsid w:val="1D6A09E2"/>
    <w:rsid w:val="1D6B1AC9"/>
    <w:rsid w:val="1D6F5C49"/>
    <w:rsid w:val="1D8148D9"/>
    <w:rsid w:val="1D8350FA"/>
    <w:rsid w:val="1D847DE2"/>
    <w:rsid w:val="1D880AB9"/>
    <w:rsid w:val="1D8B67FB"/>
    <w:rsid w:val="1D8B7156"/>
    <w:rsid w:val="1D994A74"/>
    <w:rsid w:val="1D9B4C90"/>
    <w:rsid w:val="1D9D05AE"/>
    <w:rsid w:val="1D9E02DC"/>
    <w:rsid w:val="1DA90A2F"/>
    <w:rsid w:val="1DAD6772"/>
    <w:rsid w:val="1DB45D52"/>
    <w:rsid w:val="1DB632A8"/>
    <w:rsid w:val="1DB83C85"/>
    <w:rsid w:val="1DBB0E8E"/>
    <w:rsid w:val="1DBC4C07"/>
    <w:rsid w:val="1DBC69B5"/>
    <w:rsid w:val="1DC1221D"/>
    <w:rsid w:val="1DC51D0D"/>
    <w:rsid w:val="1DC55869"/>
    <w:rsid w:val="1DCB6BF8"/>
    <w:rsid w:val="1DCD471E"/>
    <w:rsid w:val="1DD91315"/>
    <w:rsid w:val="1DDE1D27"/>
    <w:rsid w:val="1DDE692B"/>
    <w:rsid w:val="1DE2466D"/>
    <w:rsid w:val="1DEC7F59"/>
    <w:rsid w:val="1DED55CE"/>
    <w:rsid w:val="1DED6B6E"/>
    <w:rsid w:val="1DF07C0D"/>
    <w:rsid w:val="1DF45E11"/>
    <w:rsid w:val="1DF93765"/>
    <w:rsid w:val="1DFE0D7B"/>
    <w:rsid w:val="1DFF0E78"/>
    <w:rsid w:val="1E0A3BC4"/>
    <w:rsid w:val="1E110AAE"/>
    <w:rsid w:val="1E162569"/>
    <w:rsid w:val="1E1660C5"/>
    <w:rsid w:val="1E197963"/>
    <w:rsid w:val="1E1A7CF8"/>
    <w:rsid w:val="1E1B278E"/>
    <w:rsid w:val="1E1D38F7"/>
    <w:rsid w:val="1E236165"/>
    <w:rsid w:val="1E360515"/>
    <w:rsid w:val="1E383534"/>
    <w:rsid w:val="1E390D4A"/>
    <w:rsid w:val="1E42335E"/>
    <w:rsid w:val="1E45337F"/>
    <w:rsid w:val="1E496186"/>
    <w:rsid w:val="1E4A5D6E"/>
    <w:rsid w:val="1E5170FD"/>
    <w:rsid w:val="1E537319"/>
    <w:rsid w:val="1E54391F"/>
    <w:rsid w:val="1E5B309D"/>
    <w:rsid w:val="1E5D1F46"/>
    <w:rsid w:val="1E634270"/>
    <w:rsid w:val="1E676920"/>
    <w:rsid w:val="1E731769"/>
    <w:rsid w:val="1E733517"/>
    <w:rsid w:val="1E740728"/>
    <w:rsid w:val="1E780A1D"/>
    <w:rsid w:val="1E803E86"/>
    <w:rsid w:val="1E805C34"/>
    <w:rsid w:val="1E85149C"/>
    <w:rsid w:val="1E870438"/>
    <w:rsid w:val="1E875215"/>
    <w:rsid w:val="1E8B037B"/>
    <w:rsid w:val="1E8E0351"/>
    <w:rsid w:val="1E8E3FD5"/>
    <w:rsid w:val="1E8E7BF8"/>
    <w:rsid w:val="1E8F40C9"/>
    <w:rsid w:val="1E984D2C"/>
    <w:rsid w:val="1E98672C"/>
    <w:rsid w:val="1E9F430C"/>
    <w:rsid w:val="1EA129C4"/>
    <w:rsid w:val="1EA6112A"/>
    <w:rsid w:val="1EA638ED"/>
    <w:rsid w:val="1EA71A56"/>
    <w:rsid w:val="1EA77665"/>
    <w:rsid w:val="1EA97761"/>
    <w:rsid w:val="1EAB487F"/>
    <w:rsid w:val="1EAC4C7B"/>
    <w:rsid w:val="1EAC6036"/>
    <w:rsid w:val="1EAF02C7"/>
    <w:rsid w:val="1EAF2075"/>
    <w:rsid w:val="1EBB4E5F"/>
    <w:rsid w:val="1EC023DA"/>
    <w:rsid w:val="1EC4105D"/>
    <w:rsid w:val="1ECA3667"/>
    <w:rsid w:val="1ECC70CB"/>
    <w:rsid w:val="1ECE699F"/>
    <w:rsid w:val="1ED16490"/>
    <w:rsid w:val="1ED63AA6"/>
    <w:rsid w:val="1ED80DA0"/>
    <w:rsid w:val="1ED815CE"/>
    <w:rsid w:val="1EE566E6"/>
    <w:rsid w:val="1EE91A2B"/>
    <w:rsid w:val="1EEE2B9E"/>
    <w:rsid w:val="1EF30354"/>
    <w:rsid w:val="1EF36406"/>
    <w:rsid w:val="1EF5217E"/>
    <w:rsid w:val="1EF53F2C"/>
    <w:rsid w:val="1EF74148"/>
    <w:rsid w:val="1EF83A1C"/>
    <w:rsid w:val="1EFF0DB6"/>
    <w:rsid w:val="1F05326D"/>
    <w:rsid w:val="1F0E4783"/>
    <w:rsid w:val="1F134CFA"/>
    <w:rsid w:val="1F15637C"/>
    <w:rsid w:val="1F182311"/>
    <w:rsid w:val="1F201971"/>
    <w:rsid w:val="1F240CB5"/>
    <w:rsid w:val="1F262338"/>
    <w:rsid w:val="1F2962CC"/>
    <w:rsid w:val="1F2E3B32"/>
    <w:rsid w:val="1F387B22"/>
    <w:rsid w:val="1F3A2287"/>
    <w:rsid w:val="1F3A4035"/>
    <w:rsid w:val="1F3C0F4E"/>
    <w:rsid w:val="1F3C1B5B"/>
    <w:rsid w:val="1F3E1D77"/>
    <w:rsid w:val="1F3F5AEF"/>
    <w:rsid w:val="1F4434DB"/>
    <w:rsid w:val="1F464788"/>
    <w:rsid w:val="1F4A04DC"/>
    <w:rsid w:val="1F4F737C"/>
    <w:rsid w:val="1F51312D"/>
    <w:rsid w:val="1F58270D"/>
    <w:rsid w:val="1F5918E2"/>
    <w:rsid w:val="1F5A0233"/>
    <w:rsid w:val="1F5A46D7"/>
    <w:rsid w:val="1F5B3DA1"/>
    <w:rsid w:val="1F5B5BD2"/>
    <w:rsid w:val="1F5E5F75"/>
    <w:rsid w:val="1F6248E3"/>
    <w:rsid w:val="1F62533A"/>
    <w:rsid w:val="1F63358C"/>
    <w:rsid w:val="1F67366F"/>
    <w:rsid w:val="1F69491A"/>
    <w:rsid w:val="1F6A28DC"/>
    <w:rsid w:val="1F6A5394"/>
    <w:rsid w:val="1F6E46E2"/>
    <w:rsid w:val="1F723463"/>
    <w:rsid w:val="1F737547"/>
    <w:rsid w:val="1F75781C"/>
    <w:rsid w:val="1F7A4CD2"/>
    <w:rsid w:val="1F894B30"/>
    <w:rsid w:val="1F8F25D3"/>
    <w:rsid w:val="1F923E71"/>
    <w:rsid w:val="1F947BE9"/>
    <w:rsid w:val="1F9C4CF0"/>
    <w:rsid w:val="1F9E2816"/>
    <w:rsid w:val="1F9E4B31"/>
    <w:rsid w:val="1FA04A70"/>
    <w:rsid w:val="1FA07FCE"/>
    <w:rsid w:val="1FA8420B"/>
    <w:rsid w:val="1FA94D17"/>
    <w:rsid w:val="1FAD0CAB"/>
    <w:rsid w:val="1FB02549"/>
    <w:rsid w:val="1FB13DEF"/>
    <w:rsid w:val="1FB66C62"/>
    <w:rsid w:val="1FB931AC"/>
    <w:rsid w:val="1FD43E7B"/>
    <w:rsid w:val="1FDA1374"/>
    <w:rsid w:val="1FDB75C6"/>
    <w:rsid w:val="1FDE0E64"/>
    <w:rsid w:val="1FE346CD"/>
    <w:rsid w:val="1FE50445"/>
    <w:rsid w:val="1FE6738B"/>
    <w:rsid w:val="1FE817B6"/>
    <w:rsid w:val="1FF03DF1"/>
    <w:rsid w:val="1FF93815"/>
    <w:rsid w:val="1FF95C9E"/>
    <w:rsid w:val="1FFB7C68"/>
    <w:rsid w:val="1FFF46FA"/>
    <w:rsid w:val="20012DA5"/>
    <w:rsid w:val="20020C86"/>
    <w:rsid w:val="2004485B"/>
    <w:rsid w:val="20052895"/>
    <w:rsid w:val="200563F1"/>
    <w:rsid w:val="20084133"/>
    <w:rsid w:val="20250841"/>
    <w:rsid w:val="2027280B"/>
    <w:rsid w:val="20284E76"/>
    <w:rsid w:val="202A1117"/>
    <w:rsid w:val="202E28ED"/>
    <w:rsid w:val="20337402"/>
    <w:rsid w:val="20360CA0"/>
    <w:rsid w:val="203647FC"/>
    <w:rsid w:val="20370574"/>
    <w:rsid w:val="20384A18"/>
    <w:rsid w:val="203A17C4"/>
    <w:rsid w:val="203B492A"/>
    <w:rsid w:val="203B62B7"/>
    <w:rsid w:val="203D47A2"/>
    <w:rsid w:val="204038CD"/>
    <w:rsid w:val="204249BD"/>
    <w:rsid w:val="204A1B29"/>
    <w:rsid w:val="204A474C"/>
    <w:rsid w:val="20556D26"/>
    <w:rsid w:val="20564E9E"/>
    <w:rsid w:val="2061066F"/>
    <w:rsid w:val="20670E5A"/>
    <w:rsid w:val="206A7C4B"/>
    <w:rsid w:val="206F5F60"/>
    <w:rsid w:val="20717F2A"/>
    <w:rsid w:val="20727B38"/>
    <w:rsid w:val="20784E15"/>
    <w:rsid w:val="207B2B57"/>
    <w:rsid w:val="208512E0"/>
    <w:rsid w:val="208A20C3"/>
    <w:rsid w:val="208B6EA4"/>
    <w:rsid w:val="208C7076"/>
    <w:rsid w:val="209459C7"/>
    <w:rsid w:val="2096173F"/>
    <w:rsid w:val="209634ED"/>
    <w:rsid w:val="20983709"/>
    <w:rsid w:val="20991A02"/>
    <w:rsid w:val="209C52AF"/>
    <w:rsid w:val="209C7AB4"/>
    <w:rsid w:val="20A35C0A"/>
    <w:rsid w:val="20A53730"/>
    <w:rsid w:val="20A7394C"/>
    <w:rsid w:val="20A8372A"/>
    <w:rsid w:val="20AD0837"/>
    <w:rsid w:val="20B0021E"/>
    <w:rsid w:val="20B56069"/>
    <w:rsid w:val="20BE2A44"/>
    <w:rsid w:val="20BE47F2"/>
    <w:rsid w:val="20C77B4A"/>
    <w:rsid w:val="20D504B9"/>
    <w:rsid w:val="20D63A5F"/>
    <w:rsid w:val="20D64231"/>
    <w:rsid w:val="20DA5ACF"/>
    <w:rsid w:val="20DE50E9"/>
    <w:rsid w:val="20E701EC"/>
    <w:rsid w:val="20EC200E"/>
    <w:rsid w:val="20EC77BF"/>
    <w:rsid w:val="20F16975"/>
    <w:rsid w:val="20FA1CCE"/>
    <w:rsid w:val="20FD17BE"/>
    <w:rsid w:val="21022930"/>
    <w:rsid w:val="210F3E64"/>
    <w:rsid w:val="211023E9"/>
    <w:rsid w:val="21103DA4"/>
    <w:rsid w:val="21134B3E"/>
    <w:rsid w:val="211803A6"/>
    <w:rsid w:val="211A411E"/>
    <w:rsid w:val="211B54B7"/>
    <w:rsid w:val="211D59BC"/>
    <w:rsid w:val="211F1734"/>
    <w:rsid w:val="21224BCD"/>
    <w:rsid w:val="21240AF9"/>
    <w:rsid w:val="21274A8D"/>
    <w:rsid w:val="212D1D86"/>
    <w:rsid w:val="21303941"/>
    <w:rsid w:val="213179AF"/>
    <w:rsid w:val="21352D06"/>
    <w:rsid w:val="213571AA"/>
    <w:rsid w:val="213B674E"/>
    <w:rsid w:val="214557F9"/>
    <w:rsid w:val="21463165"/>
    <w:rsid w:val="214E3DC8"/>
    <w:rsid w:val="21521B0A"/>
    <w:rsid w:val="21555156"/>
    <w:rsid w:val="215D7A1F"/>
    <w:rsid w:val="216435EB"/>
    <w:rsid w:val="216D06F2"/>
    <w:rsid w:val="217F21D3"/>
    <w:rsid w:val="21817CF9"/>
    <w:rsid w:val="21852D0F"/>
    <w:rsid w:val="21874937"/>
    <w:rsid w:val="218B6DCA"/>
    <w:rsid w:val="218C669E"/>
    <w:rsid w:val="2190618E"/>
    <w:rsid w:val="2194692A"/>
    <w:rsid w:val="2197751D"/>
    <w:rsid w:val="219928C4"/>
    <w:rsid w:val="21997739"/>
    <w:rsid w:val="219A700D"/>
    <w:rsid w:val="21A133C6"/>
    <w:rsid w:val="21A25EC1"/>
    <w:rsid w:val="21A32365"/>
    <w:rsid w:val="21A734D8"/>
    <w:rsid w:val="21A954A2"/>
    <w:rsid w:val="21A95D67"/>
    <w:rsid w:val="21AB746C"/>
    <w:rsid w:val="21AD026C"/>
    <w:rsid w:val="21B24356"/>
    <w:rsid w:val="21B26104"/>
    <w:rsid w:val="21B300CF"/>
    <w:rsid w:val="21BA145D"/>
    <w:rsid w:val="21BA76AF"/>
    <w:rsid w:val="21BC3427"/>
    <w:rsid w:val="21C36564"/>
    <w:rsid w:val="21C978F2"/>
    <w:rsid w:val="21CB18BC"/>
    <w:rsid w:val="21CB71C6"/>
    <w:rsid w:val="21D13B52"/>
    <w:rsid w:val="21D342CD"/>
    <w:rsid w:val="21D40F55"/>
    <w:rsid w:val="21DC7625"/>
    <w:rsid w:val="21DE514B"/>
    <w:rsid w:val="21E73CD7"/>
    <w:rsid w:val="21F16D6B"/>
    <w:rsid w:val="21F42BC1"/>
    <w:rsid w:val="21F92CFC"/>
    <w:rsid w:val="21FE02AF"/>
    <w:rsid w:val="21FF3314"/>
    <w:rsid w:val="220152DE"/>
    <w:rsid w:val="2208041A"/>
    <w:rsid w:val="22094BEE"/>
    <w:rsid w:val="220D77DF"/>
    <w:rsid w:val="220E74E3"/>
    <w:rsid w:val="22111F78"/>
    <w:rsid w:val="2212609E"/>
    <w:rsid w:val="2217065D"/>
    <w:rsid w:val="221E0366"/>
    <w:rsid w:val="222A65E3"/>
    <w:rsid w:val="22300005"/>
    <w:rsid w:val="22347461"/>
    <w:rsid w:val="223631D9"/>
    <w:rsid w:val="223D532F"/>
    <w:rsid w:val="22402513"/>
    <w:rsid w:val="224B3F25"/>
    <w:rsid w:val="224B4355"/>
    <w:rsid w:val="22521696"/>
    <w:rsid w:val="22557CBE"/>
    <w:rsid w:val="22561186"/>
    <w:rsid w:val="225A1E96"/>
    <w:rsid w:val="225B374B"/>
    <w:rsid w:val="225D0766"/>
    <w:rsid w:val="225E2011"/>
    <w:rsid w:val="2268499D"/>
    <w:rsid w:val="226A2E83"/>
    <w:rsid w:val="226C1F27"/>
    <w:rsid w:val="22717D6E"/>
    <w:rsid w:val="227930C6"/>
    <w:rsid w:val="227B5090"/>
    <w:rsid w:val="22813D29"/>
    <w:rsid w:val="228A146E"/>
    <w:rsid w:val="228C5935"/>
    <w:rsid w:val="22993768"/>
    <w:rsid w:val="22A243CB"/>
    <w:rsid w:val="22A435F4"/>
    <w:rsid w:val="22A46E9A"/>
    <w:rsid w:val="22A5210D"/>
    <w:rsid w:val="22A9341F"/>
    <w:rsid w:val="22AA2EA9"/>
    <w:rsid w:val="22AC349C"/>
    <w:rsid w:val="22AD4B1E"/>
    <w:rsid w:val="22B05B02"/>
    <w:rsid w:val="22B12349"/>
    <w:rsid w:val="22B12860"/>
    <w:rsid w:val="22B365D8"/>
    <w:rsid w:val="22B45EAC"/>
    <w:rsid w:val="22B609C5"/>
    <w:rsid w:val="22BA5BB9"/>
    <w:rsid w:val="22BD193D"/>
    <w:rsid w:val="22BD7457"/>
    <w:rsid w:val="22BF55D4"/>
    <w:rsid w:val="22C14B06"/>
    <w:rsid w:val="22C37E78"/>
    <w:rsid w:val="22C5455D"/>
    <w:rsid w:val="22C97BAA"/>
    <w:rsid w:val="22CE3412"/>
    <w:rsid w:val="22CF718A"/>
    <w:rsid w:val="22D95913"/>
    <w:rsid w:val="22DE333F"/>
    <w:rsid w:val="22DF561F"/>
    <w:rsid w:val="22E20C6B"/>
    <w:rsid w:val="22E569AE"/>
    <w:rsid w:val="22E9024C"/>
    <w:rsid w:val="22EC1AEA"/>
    <w:rsid w:val="22EC5646"/>
    <w:rsid w:val="22EE5862"/>
    <w:rsid w:val="22F2630E"/>
    <w:rsid w:val="22F62969"/>
    <w:rsid w:val="22F8048F"/>
    <w:rsid w:val="22F8223D"/>
    <w:rsid w:val="22FD5745"/>
    <w:rsid w:val="22FE4775"/>
    <w:rsid w:val="2300417F"/>
    <w:rsid w:val="2302130E"/>
    <w:rsid w:val="2305229D"/>
    <w:rsid w:val="23076924"/>
    <w:rsid w:val="230D19C6"/>
    <w:rsid w:val="23111551"/>
    <w:rsid w:val="231223A3"/>
    <w:rsid w:val="231A1284"/>
    <w:rsid w:val="23220535"/>
    <w:rsid w:val="2338088B"/>
    <w:rsid w:val="233839D3"/>
    <w:rsid w:val="233935B6"/>
    <w:rsid w:val="233A2855"/>
    <w:rsid w:val="233F57D6"/>
    <w:rsid w:val="233F6965"/>
    <w:rsid w:val="23445482"/>
    <w:rsid w:val="234731C4"/>
    <w:rsid w:val="235356C5"/>
    <w:rsid w:val="2358717F"/>
    <w:rsid w:val="235B65DB"/>
    <w:rsid w:val="23611157"/>
    <w:rsid w:val="236A1CB7"/>
    <w:rsid w:val="236A7DC3"/>
    <w:rsid w:val="236F7A2E"/>
    <w:rsid w:val="23721DF1"/>
    <w:rsid w:val="2375388E"/>
    <w:rsid w:val="2378512C"/>
    <w:rsid w:val="237E326C"/>
    <w:rsid w:val="237E5715"/>
    <w:rsid w:val="23810484"/>
    <w:rsid w:val="23844CE3"/>
    <w:rsid w:val="238735C1"/>
    <w:rsid w:val="23887A65"/>
    <w:rsid w:val="238910E7"/>
    <w:rsid w:val="238F0949"/>
    <w:rsid w:val="238F5641"/>
    <w:rsid w:val="23931F66"/>
    <w:rsid w:val="2394382A"/>
    <w:rsid w:val="23953F30"/>
    <w:rsid w:val="23971A56"/>
    <w:rsid w:val="239D2DE4"/>
    <w:rsid w:val="239E036F"/>
    <w:rsid w:val="239F090A"/>
    <w:rsid w:val="23AA56D9"/>
    <w:rsid w:val="23AB5501"/>
    <w:rsid w:val="23AE4FF1"/>
    <w:rsid w:val="23B95E70"/>
    <w:rsid w:val="23BF0FAD"/>
    <w:rsid w:val="23C009D7"/>
    <w:rsid w:val="23C40371"/>
    <w:rsid w:val="23C677EE"/>
    <w:rsid w:val="23CE2F9E"/>
    <w:rsid w:val="23D17D47"/>
    <w:rsid w:val="23D305B4"/>
    <w:rsid w:val="23D5257E"/>
    <w:rsid w:val="23DE51D3"/>
    <w:rsid w:val="23E2095D"/>
    <w:rsid w:val="23E26A49"/>
    <w:rsid w:val="23E6478B"/>
    <w:rsid w:val="23EC436E"/>
    <w:rsid w:val="23EE5E9E"/>
    <w:rsid w:val="23F25748"/>
    <w:rsid w:val="23F46EA8"/>
    <w:rsid w:val="23F70746"/>
    <w:rsid w:val="23F74AC0"/>
    <w:rsid w:val="23FB580D"/>
    <w:rsid w:val="23FC4859"/>
    <w:rsid w:val="240510B5"/>
    <w:rsid w:val="24055D2E"/>
    <w:rsid w:val="2406098A"/>
    <w:rsid w:val="240B578F"/>
    <w:rsid w:val="240F221C"/>
    <w:rsid w:val="241035B6"/>
    <w:rsid w:val="241412F8"/>
    <w:rsid w:val="241430A6"/>
    <w:rsid w:val="24150BCD"/>
    <w:rsid w:val="24156E1F"/>
    <w:rsid w:val="241F2644"/>
    <w:rsid w:val="24225D11"/>
    <w:rsid w:val="24262DDA"/>
    <w:rsid w:val="24287A50"/>
    <w:rsid w:val="24297D2D"/>
    <w:rsid w:val="242B219E"/>
    <w:rsid w:val="242B31BC"/>
    <w:rsid w:val="242F6132"/>
    <w:rsid w:val="24342863"/>
    <w:rsid w:val="24373B84"/>
    <w:rsid w:val="243B6039"/>
    <w:rsid w:val="2443398C"/>
    <w:rsid w:val="24482B68"/>
    <w:rsid w:val="244871F4"/>
    <w:rsid w:val="244D0366"/>
    <w:rsid w:val="244D480A"/>
    <w:rsid w:val="245416F5"/>
    <w:rsid w:val="24545B99"/>
    <w:rsid w:val="245862FC"/>
    <w:rsid w:val="2460453E"/>
    <w:rsid w:val="24665F23"/>
    <w:rsid w:val="246758CC"/>
    <w:rsid w:val="24681644"/>
    <w:rsid w:val="24743B45"/>
    <w:rsid w:val="24863878"/>
    <w:rsid w:val="2488261A"/>
    <w:rsid w:val="248A5117"/>
    <w:rsid w:val="248F6BD1"/>
    <w:rsid w:val="2492589E"/>
    <w:rsid w:val="24973CD7"/>
    <w:rsid w:val="249C40A0"/>
    <w:rsid w:val="24A0493A"/>
    <w:rsid w:val="24A563F4"/>
    <w:rsid w:val="24A65CC9"/>
    <w:rsid w:val="24A87C93"/>
    <w:rsid w:val="24AA3A0B"/>
    <w:rsid w:val="24AD52A9"/>
    <w:rsid w:val="24B16B47"/>
    <w:rsid w:val="24B623B0"/>
    <w:rsid w:val="24B73A69"/>
    <w:rsid w:val="24B959FC"/>
    <w:rsid w:val="24BA4692"/>
    <w:rsid w:val="24BD3167"/>
    <w:rsid w:val="24BE3012"/>
    <w:rsid w:val="24C21476"/>
    <w:rsid w:val="24C70119"/>
    <w:rsid w:val="24C97AF0"/>
    <w:rsid w:val="24CD76F9"/>
    <w:rsid w:val="24CF6FCD"/>
    <w:rsid w:val="24D40A88"/>
    <w:rsid w:val="24D42D13"/>
    <w:rsid w:val="24DB180E"/>
    <w:rsid w:val="24DB3BC4"/>
    <w:rsid w:val="24DF0092"/>
    <w:rsid w:val="24E46F1D"/>
    <w:rsid w:val="24E719B7"/>
    <w:rsid w:val="24E76A0D"/>
    <w:rsid w:val="24EA02AB"/>
    <w:rsid w:val="24EB2987"/>
    <w:rsid w:val="24F1163A"/>
    <w:rsid w:val="24F46A34"/>
    <w:rsid w:val="24F6596A"/>
    <w:rsid w:val="24F84776"/>
    <w:rsid w:val="25003F5E"/>
    <w:rsid w:val="250273A3"/>
    <w:rsid w:val="250749B9"/>
    <w:rsid w:val="2519649B"/>
    <w:rsid w:val="25201F1F"/>
    <w:rsid w:val="25203CCD"/>
    <w:rsid w:val="25284930"/>
    <w:rsid w:val="25290DD3"/>
    <w:rsid w:val="252D7B52"/>
    <w:rsid w:val="2533755C"/>
    <w:rsid w:val="253661C7"/>
    <w:rsid w:val="25366B26"/>
    <w:rsid w:val="2536704D"/>
    <w:rsid w:val="253F23A5"/>
    <w:rsid w:val="25401C79"/>
    <w:rsid w:val="25407454"/>
    <w:rsid w:val="25423362"/>
    <w:rsid w:val="254A2AF8"/>
    <w:rsid w:val="255319AC"/>
    <w:rsid w:val="255B2F57"/>
    <w:rsid w:val="256C0CC0"/>
    <w:rsid w:val="256C5463"/>
    <w:rsid w:val="256E7B84"/>
    <w:rsid w:val="25783B09"/>
    <w:rsid w:val="2580476C"/>
    <w:rsid w:val="2584600A"/>
    <w:rsid w:val="258C1362"/>
    <w:rsid w:val="258E4132"/>
    <w:rsid w:val="25951FC5"/>
    <w:rsid w:val="25974673"/>
    <w:rsid w:val="259758A2"/>
    <w:rsid w:val="25976058"/>
    <w:rsid w:val="259C77F7"/>
    <w:rsid w:val="25A20B86"/>
    <w:rsid w:val="25AD78E2"/>
    <w:rsid w:val="25AE2533"/>
    <w:rsid w:val="25B07C96"/>
    <w:rsid w:val="25B20DC9"/>
    <w:rsid w:val="25B75409"/>
    <w:rsid w:val="25BF7042"/>
    <w:rsid w:val="25C01E11"/>
    <w:rsid w:val="25C24258"/>
    <w:rsid w:val="25C603D0"/>
    <w:rsid w:val="25C63A63"/>
    <w:rsid w:val="25CA35FC"/>
    <w:rsid w:val="25E1520A"/>
    <w:rsid w:val="25E600BA"/>
    <w:rsid w:val="25F7199C"/>
    <w:rsid w:val="25F81E76"/>
    <w:rsid w:val="260809E9"/>
    <w:rsid w:val="260A59DD"/>
    <w:rsid w:val="26153106"/>
    <w:rsid w:val="261750D0"/>
    <w:rsid w:val="261A071C"/>
    <w:rsid w:val="261D0995"/>
    <w:rsid w:val="261F3F85"/>
    <w:rsid w:val="262477ED"/>
    <w:rsid w:val="26265313"/>
    <w:rsid w:val="26274F05"/>
    <w:rsid w:val="262B2929"/>
    <w:rsid w:val="262C7CFC"/>
    <w:rsid w:val="262E5338"/>
    <w:rsid w:val="263C73D4"/>
    <w:rsid w:val="26437C73"/>
    <w:rsid w:val="2650413E"/>
    <w:rsid w:val="265532A2"/>
    <w:rsid w:val="265B3BA9"/>
    <w:rsid w:val="265E4AAD"/>
    <w:rsid w:val="26647BE9"/>
    <w:rsid w:val="26663961"/>
    <w:rsid w:val="266A0072"/>
    <w:rsid w:val="266B0F78"/>
    <w:rsid w:val="26711E5F"/>
    <w:rsid w:val="26714DD0"/>
    <w:rsid w:val="26836D32"/>
    <w:rsid w:val="268C786C"/>
    <w:rsid w:val="268D39A6"/>
    <w:rsid w:val="268D5392"/>
    <w:rsid w:val="268D7918"/>
    <w:rsid w:val="26926505"/>
    <w:rsid w:val="26937225"/>
    <w:rsid w:val="26946721"/>
    <w:rsid w:val="269C3827"/>
    <w:rsid w:val="26A440C8"/>
    <w:rsid w:val="26A460DD"/>
    <w:rsid w:val="26B01FDB"/>
    <w:rsid w:val="26B4291F"/>
    <w:rsid w:val="26B47F5C"/>
    <w:rsid w:val="26C328E9"/>
    <w:rsid w:val="26D3146F"/>
    <w:rsid w:val="26D8384D"/>
    <w:rsid w:val="26E825C8"/>
    <w:rsid w:val="26E83BDF"/>
    <w:rsid w:val="26F251F5"/>
    <w:rsid w:val="26F31699"/>
    <w:rsid w:val="26F96584"/>
    <w:rsid w:val="26FF1E4F"/>
    <w:rsid w:val="2702368A"/>
    <w:rsid w:val="270F5DA7"/>
    <w:rsid w:val="270F7B55"/>
    <w:rsid w:val="27125D31"/>
    <w:rsid w:val="27151C4F"/>
    <w:rsid w:val="27165A5C"/>
    <w:rsid w:val="27181100"/>
    <w:rsid w:val="271C6A3C"/>
    <w:rsid w:val="27220C3B"/>
    <w:rsid w:val="272642CD"/>
    <w:rsid w:val="27296981"/>
    <w:rsid w:val="272A2BE1"/>
    <w:rsid w:val="274A5031"/>
    <w:rsid w:val="2753659C"/>
    <w:rsid w:val="27547038"/>
    <w:rsid w:val="27644345"/>
    <w:rsid w:val="27653C19"/>
    <w:rsid w:val="276703C3"/>
    <w:rsid w:val="276A39BF"/>
    <w:rsid w:val="276B5CE7"/>
    <w:rsid w:val="276C31F9"/>
    <w:rsid w:val="276D724C"/>
    <w:rsid w:val="276E49E2"/>
    <w:rsid w:val="276F34D3"/>
    <w:rsid w:val="277454E7"/>
    <w:rsid w:val="277A2E88"/>
    <w:rsid w:val="277B201D"/>
    <w:rsid w:val="277E2C99"/>
    <w:rsid w:val="277E7375"/>
    <w:rsid w:val="27802801"/>
    <w:rsid w:val="27815357"/>
    <w:rsid w:val="27840543"/>
    <w:rsid w:val="27846CA4"/>
    <w:rsid w:val="278A18D2"/>
    <w:rsid w:val="278C71DD"/>
    <w:rsid w:val="278F0C96"/>
    <w:rsid w:val="279369D8"/>
    <w:rsid w:val="27940417"/>
    <w:rsid w:val="2799145D"/>
    <w:rsid w:val="27A42993"/>
    <w:rsid w:val="27AC7A9A"/>
    <w:rsid w:val="27AE7D2B"/>
    <w:rsid w:val="27B50CA8"/>
    <w:rsid w:val="27B70919"/>
    <w:rsid w:val="27BC384F"/>
    <w:rsid w:val="27C941A8"/>
    <w:rsid w:val="27D019DA"/>
    <w:rsid w:val="27D70A8C"/>
    <w:rsid w:val="27D8263D"/>
    <w:rsid w:val="27D843EB"/>
    <w:rsid w:val="27DB60AA"/>
    <w:rsid w:val="27DC212D"/>
    <w:rsid w:val="27E014F2"/>
    <w:rsid w:val="27ED433A"/>
    <w:rsid w:val="27F03E2A"/>
    <w:rsid w:val="27F20B34"/>
    <w:rsid w:val="27F82CDF"/>
    <w:rsid w:val="28060F58"/>
    <w:rsid w:val="28081174"/>
    <w:rsid w:val="280D0539"/>
    <w:rsid w:val="280E42B1"/>
    <w:rsid w:val="280E605F"/>
    <w:rsid w:val="2818512F"/>
    <w:rsid w:val="28193725"/>
    <w:rsid w:val="281A0EA7"/>
    <w:rsid w:val="281C6256"/>
    <w:rsid w:val="281F026C"/>
    <w:rsid w:val="28215D92"/>
    <w:rsid w:val="28285372"/>
    <w:rsid w:val="282E2EF2"/>
    <w:rsid w:val="282F6845"/>
    <w:rsid w:val="2830296B"/>
    <w:rsid w:val="283261F1"/>
    <w:rsid w:val="28362D61"/>
    <w:rsid w:val="283C0E1E"/>
    <w:rsid w:val="283F63A7"/>
    <w:rsid w:val="28414686"/>
    <w:rsid w:val="28445F24"/>
    <w:rsid w:val="28451171"/>
    <w:rsid w:val="28481571"/>
    <w:rsid w:val="28490AEA"/>
    <w:rsid w:val="284B1061"/>
    <w:rsid w:val="284D36A9"/>
    <w:rsid w:val="284E0B51"/>
    <w:rsid w:val="284E6B00"/>
    <w:rsid w:val="28520641"/>
    <w:rsid w:val="28537F15"/>
    <w:rsid w:val="285402C7"/>
    <w:rsid w:val="285A12A4"/>
    <w:rsid w:val="285C6DCA"/>
    <w:rsid w:val="28645A2F"/>
    <w:rsid w:val="287740D6"/>
    <w:rsid w:val="28787368"/>
    <w:rsid w:val="28795BCE"/>
    <w:rsid w:val="287A36F4"/>
    <w:rsid w:val="28822D5B"/>
    <w:rsid w:val="288307FB"/>
    <w:rsid w:val="288325A9"/>
    <w:rsid w:val="288527C5"/>
    <w:rsid w:val="28862099"/>
    <w:rsid w:val="2886653D"/>
    <w:rsid w:val="288D7435"/>
    <w:rsid w:val="288E3128"/>
    <w:rsid w:val="28902EBE"/>
    <w:rsid w:val="289403DF"/>
    <w:rsid w:val="28956780"/>
    <w:rsid w:val="28976054"/>
    <w:rsid w:val="28A013AD"/>
    <w:rsid w:val="28A95D87"/>
    <w:rsid w:val="28AA3FD9"/>
    <w:rsid w:val="28B73F84"/>
    <w:rsid w:val="28B7567B"/>
    <w:rsid w:val="28B94BDB"/>
    <w:rsid w:val="28BC1F5F"/>
    <w:rsid w:val="28BE1833"/>
    <w:rsid w:val="28C055AB"/>
    <w:rsid w:val="28C345F8"/>
    <w:rsid w:val="28C5421E"/>
    <w:rsid w:val="28C606E7"/>
    <w:rsid w:val="28CA01D8"/>
    <w:rsid w:val="28CB6703"/>
    <w:rsid w:val="28D6150A"/>
    <w:rsid w:val="28DC0A73"/>
    <w:rsid w:val="28E16D34"/>
    <w:rsid w:val="28E84B02"/>
    <w:rsid w:val="28EC45F2"/>
    <w:rsid w:val="28FB526B"/>
    <w:rsid w:val="29064F88"/>
    <w:rsid w:val="290A0F1C"/>
    <w:rsid w:val="291122AA"/>
    <w:rsid w:val="291458F7"/>
    <w:rsid w:val="2916166F"/>
    <w:rsid w:val="29194CBB"/>
    <w:rsid w:val="291E49C7"/>
    <w:rsid w:val="292026EC"/>
    <w:rsid w:val="292463F6"/>
    <w:rsid w:val="292A0D31"/>
    <w:rsid w:val="292A6944"/>
    <w:rsid w:val="292B01C4"/>
    <w:rsid w:val="292C2C40"/>
    <w:rsid w:val="29316692"/>
    <w:rsid w:val="29332221"/>
    <w:rsid w:val="29345E48"/>
    <w:rsid w:val="29363ABF"/>
    <w:rsid w:val="29375E72"/>
    <w:rsid w:val="293B7327"/>
    <w:rsid w:val="2940493E"/>
    <w:rsid w:val="2947617E"/>
    <w:rsid w:val="29484C06"/>
    <w:rsid w:val="294A4CA1"/>
    <w:rsid w:val="294A5DEF"/>
    <w:rsid w:val="29512CF0"/>
    <w:rsid w:val="295464A1"/>
    <w:rsid w:val="295C48D7"/>
    <w:rsid w:val="295E7052"/>
    <w:rsid w:val="296028EA"/>
    <w:rsid w:val="29782E9A"/>
    <w:rsid w:val="29785E86"/>
    <w:rsid w:val="29791BFE"/>
    <w:rsid w:val="297C3DE6"/>
    <w:rsid w:val="29835846"/>
    <w:rsid w:val="2985518B"/>
    <w:rsid w:val="298657BE"/>
    <w:rsid w:val="29891E41"/>
    <w:rsid w:val="298A7967"/>
    <w:rsid w:val="299627B0"/>
    <w:rsid w:val="299B6018"/>
    <w:rsid w:val="299B7DC6"/>
    <w:rsid w:val="299D3B3E"/>
    <w:rsid w:val="29A053DC"/>
    <w:rsid w:val="29AC1FD3"/>
    <w:rsid w:val="29B410D7"/>
    <w:rsid w:val="29B80978"/>
    <w:rsid w:val="29B82726"/>
    <w:rsid w:val="29BA46F0"/>
    <w:rsid w:val="29C15A7E"/>
    <w:rsid w:val="29C35AD8"/>
    <w:rsid w:val="29C56BF1"/>
    <w:rsid w:val="29C6528F"/>
    <w:rsid w:val="29CA22D7"/>
    <w:rsid w:val="29CB06AB"/>
    <w:rsid w:val="29CF181E"/>
    <w:rsid w:val="29D20787"/>
    <w:rsid w:val="29D46CFC"/>
    <w:rsid w:val="29D80549"/>
    <w:rsid w:val="29DD1966"/>
    <w:rsid w:val="29E057D9"/>
    <w:rsid w:val="29E51041"/>
    <w:rsid w:val="29E704D8"/>
    <w:rsid w:val="29EB2AFB"/>
    <w:rsid w:val="29F179E6"/>
    <w:rsid w:val="29F4208D"/>
    <w:rsid w:val="29F479D1"/>
    <w:rsid w:val="29F85218"/>
    <w:rsid w:val="29FF7106"/>
    <w:rsid w:val="2A04596B"/>
    <w:rsid w:val="2A0E0598"/>
    <w:rsid w:val="2A110088"/>
    <w:rsid w:val="2A13568C"/>
    <w:rsid w:val="2A21651D"/>
    <w:rsid w:val="2A27165A"/>
    <w:rsid w:val="2A2B114A"/>
    <w:rsid w:val="2A3008AD"/>
    <w:rsid w:val="2A340C9C"/>
    <w:rsid w:val="2A36189D"/>
    <w:rsid w:val="2A36222F"/>
    <w:rsid w:val="2A377AEF"/>
    <w:rsid w:val="2A3C3357"/>
    <w:rsid w:val="2A3F69A3"/>
    <w:rsid w:val="2A500BB0"/>
    <w:rsid w:val="2A533F28"/>
    <w:rsid w:val="2A5341FD"/>
    <w:rsid w:val="2A560924"/>
    <w:rsid w:val="2A562041"/>
    <w:rsid w:val="2A5C7555"/>
    <w:rsid w:val="2A697EC4"/>
    <w:rsid w:val="2A701253"/>
    <w:rsid w:val="2A7025D5"/>
    <w:rsid w:val="2A720B27"/>
    <w:rsid w:val="2A7725E1"/>
    <w:rsid w:val="2A790107"/>
    <w:rsid w:val="2A7D0899"/>
    <w:rsid w:val="2A7F1496"/>
    <w:rsid w:val="2A8225EA"/>
    <w:rsid w:val="2A832D34"/>
    <w:rsid w:val="2A891537"/>
    <w:rsid w:val="2A8A0BBB"/>
    <w:rsid w:val="2A8D3BB3"/>
    <w:rsid w:val="2A9012C8"/>
    <w:rsid w:val="2A922F77"/>
    <w:rsid w:val="2A9A007E"/>
    <w:rsid w:val="2A9C2048"/>
    <w:rsid w:val="2AA30363"/>
    <w:rsid w:val="2AA9206F"/>
    <w:rsid w:val="2AB23619"/>
    <w:rsid w:val="2AB37A6C"/>
    <w:rsid w:val="2AB4113F"/>
    <w:rsid w:val="2AB54EB7"/>
    <w:rsid w:val="2AB96756"/>
    <w:rsid w:val="2ABB30F3"/>
    <w:rsid w:val="2ABB774C"/>
    <w:rsid w:val="2ABC27ED"/>
    <w:rsid w:val="2ABC5BE6"/>
    <w:rsid w:val="2ABC7FF4"/>
    <w:rsid w:val="2ABF2213"/>
    <w:rsid w:val="2AC61F66"/>
    <w:rsid w:val="2AD01CF1"/>
    <w:rsid w:val="2AD52F53"/>
    <w:rsid w:val="2AD64E6C"/>
    <w:rsid w:val="2AD74E2E"/>
    <w:rsid w:val="2ADD0767"/>
    <w:rsid w:val="2ADE7F6A"/>
    <w:rsid w:val="2AE412F9"/>
    <w:rsid w:val="2AE6776A"/>
    <w:rsid w:val="2AE92CB1"/>
    <w:rsid w:val="2AEB08D9"/>
    <w:rsid w:val="2AED63FF"/>
    <w:rsid w:val="2AEE53C9"/>
    <w:rsid w:val="2AF05EF0"/>
    <w:rsid w:val="2AF14141"/>
    <w:rsid w:val="2AF20855"/>
    <w:rsid w:val="2AF4778E"/>
    <w:rsid w:val="2AF7102C"/>
    <w:rsid w:val="2AFA0B1C"/>
    <w:rsid w:val="2AFB5311"/>
    <w:rsid w:val="2AFE23BA"/>
    <w:rsid w:val="2AFF3D0F"/>
    <w:rsid w:val="2B02634F"/>
    <w:rsid w:val="2B073E45"/>
    <w:rsid w:val="2B08148B"/>
    <w:rsid w:val="2B1C4F36"/>
    <w:rsid w:val="2B274689"/>
    <w:rsid w:val="2B2A7653"/>
    <w:rsid w:val="2B2B6FF2"/>
    <w:rsid w:val="2B2C7319"/>
    <w:rsid w:val="2B2F6A18"/>
    <w:rsid w:val="2B30453E"/>
    <w:rsid w:val="2B335E9C"/>
    <w:rsid w:val="2B37620B"/>
    <w:rsid w:val="2B3C1135"/>
    <w:rsid w:val="2B400C25"/>
    <w:rsid w:val="2B46506F"/>
    <w:rsid w:val="2B473D61"/>
    <w:rsid w:val="2B4E18B2"/>
    <w:rsid w:val="2B514BE0"/>
    <w:rsid w:val="2B577586"/>
    <w:rsid w:val="2B6111BC"/>
    <w:rsid w:val="2B616E98"/>
    <w:rsid w:val="2B632B65"/>
    <w:rsid w:val="2B651AC9"/>
    <w:rsid w:val="2B65243A"/>
    <w:rsid w:val="2B695054"/>
    <w:rsid w:val="2B6A3EF4"/>
    <w:rsid w:val="2B761B56"/>
    <w:rsid w:val="2B7803BF"/>
    <w:rsid w:val="2B7B1C5D"/>
    <w:rsid w:val="2B7E52A9"/>
    <w:rsid w:val="2B8C3E6A"/>
    <w:rsid w:val="2B8F5708"/>
    <w:rsid w:val="2BA07916"/>
    <w:rsid w:val="2BA33EDE"/>
    <w:rsid w:val="2BA4762F"/>
    <w:rsid w:val="2BA54F2C"/>
    <w:rsid w:val="2BA967CA"/>
    <w:rsid w:val="2BAC1E16"/>
    <w:rsid w:val="2BAC3ABB"/>
    <w:rsid w:val="2BBE1B4A"/>
    <w:rsid w:val="2BC366C8"/>
    <w:rsid w:val="2BCC0727"/>
    <w:rsid w:val="2BCF4F73"/>
    <w:rsid w:val="2BD001FB"/>
    <w:rsid w:val="2BD02A31"/>
    <w:rsid w:val="2BD1187D"/>
    <w:rsid w:val="2BD4136D"/>
    <w:rsid w:val="2BD90782"/>
    <w:rsid w:val="2BE121FF"/>
    <w:rsid w:val="2BE13C04"/>
    <w:rsid w:val="2BE55E39"/>
    <w:rsid w:val="2BE772F2"/>
    <w:rsid w:val="2BEA0B91"/>
    <w:rsid w:val="2BF35C97"/>
    <w:rsid w:val="2BF51A0F"/>
    <w:rsid w:val="2BFA0DD4"/>
    <w:rsid w:val="2BFA5278"/>
    <w:rsid w:val="2BFF463C"/>
    <w:rsid w:val="2C05030B"/>
    <w:rsid w:val="2C091017"/>
    <w:rsid w:val="2C0E2AD1"/>
    <w:rsid w:val="2C106849"/>
    <w:rsid w:val="2C133F94"/>
    <w:rsid w:val="2C1F326D"/>
    <w:rsid w:val="2C2C11A9"/>
    <w:rsid w:val="2C300C99"/>
    <w:rsid w:val="2C3047F6"/>
    <w:rsid w:val="2C33078A"/>
    <w:rsid w:val="2C35005E"/>
    <w:rsid w:val="2C3818FC"/>
    <w:rsid w:val="2C3A38C6"/>
    <w:rsid w:val="2C3D6F12"/>
    <w:rsid w:val="2C3E01F2"/>
    <w:rsid w:val="2C46226B"/>
    <w:rsid w:val="2C475FE3"/>
    <w:rsid w:val="2C4965E0"/>
    <w:rsid w:val="2C4C290A"/>
    <w:rsid w:val="2C4D184B"/>
    <w:rsid w:val="2C504AA5"/>
    <w:rsid w:val="2C5A0877"/>
    <w:rsid w:val="2C602C01"/>
    <w:rsid w:val="2C610E53"/>
    <w:rsid w:val="2C640943"/>
    <w:rsid w:val="2C701096"/>
    <w:rsid w:val="2C833D17"/>
    <w:rsid w:val="2C842D93"/>
    <w:rsid w:val="2C852417"/>
    <w:rsid w:val="2C8527E6"/>
    <w:rsid w:val="2C956D4E"/>
    <w:rsid w:val="2C966787"/>
    <w:rsid w:val="2C9F3729"/>
    <w:rsid w:val="2CA038A6"/>
    <w:rsid w:val="2CA60F5C"/>
    <w:rsid w:val="2CAB441F"/>
    <w:rsid w:val="2CAD22EA"/>
    <w:rsid w:val="2CAF2E84"/>
    <w:rsid w:val="2CBC077F"/>
    <w:rsid w:val="2CCA2E9C"/>
    <w:rsid w:val="2CD21D51"/>
    <w:rsid w:val="2CD47877"/>
    <w:rsid w:val="2CD535EF"/>
    <w:rsid w:val="2CDE24A4"/>
    <w:rsid w:val="2CE43832"/>
    <w:rsid w:val="2CE675AA"/>
    <w:rsid w:val="2CE92207"/>
    <w:rsid w:val="2CEA0D94"/>
    <w:rsid w:val="2CEA709A"/>
    <w:rsid w:val="2CED6B8B"/>
    <w:rsid w:val="2CF41CC7"/>
    <w:rsid w:val="2CF46CAB"/>
    <w:rsid w:val="2D020B0C"/>
    <w:rsid w:val="2D045C82"/>
    <w:rsid w:val="2D067C4C"/>
    <w:rsid w:val="2D0D15DC"/>
    <w:rsid w:val="2D117D55"/>
    <w:rsid w:val="2D167684"/>
    <w:rsid w:val="2D1D39D6"/>
    <w:rsid w:val="2D285E15"/>
    <w:rsid w:val="2D297497"/>
    <w:rsid w:val="2D2F0F51"/>
    <w:rsid w:val="2D346567"/>
    <w:rsid w:val="2D360531"/>
    <w:rsid w:val="2D37019F"/>
    <w:rsid w:val="2D376058"/>
    <w:rsid w:val="2D391DD0"/>
    <w:rsid w:val="2D393AAA"/>
    <w:rsid w:val="2D3C366E"/>
    <w:rsid w:val="2D3E16D4"/>
    <w:rsid w:val="2D404F0C"/>
    <w:rsid w:val="2D483DC1"/>
    <w:rsid w:val="2D4A18E7"/>
    <w:rsid w:val="2D4A5D8B"/>
    <w:rsid w:val="2D4A7B39"/>
    <w:rsid w:val="2D4B2BCA"/>
    <w:rsid w:val="2D542766"/>
    <w:rsid w:val="2D56129E"/>
    <w:rsid w:val="2D564730"/>
    <w:rsid w:val="2D5704A8"/>
    <w:rsid w:val="2D5922EF"/>
    <w:rsid w:val="2D5C161A"/>
    <w:rsid w:val="2D6055AE"/>
    <w:rsid w:val="2D60735C"/>
    <w:rsid w:val="2D662499"/>
    <w:rsid w:val="2D684463"/>
    <w:rsid w:val="2D6F57F1"/>
    <w:rsid w:val="2D791B7B"/>
    <w:rsid w:val="2D7A4E79"/>
    <w:rsid w:val="2D8868B3"/>
    <w:rsid w:val="2D8C1F00"/>
    <w:rsid w:val="2D9139BA"/>
    <w:rsid w:val="2D945953"/>
    <w:rsid w:val="2D984D48"/>
    <w:rsid w:val="2D986EC6"/>
    <w:rsid w:val="2D987795"/>
    <w:rsid w:val="2DA11EF6"/>
    <w:rsid w:val="2DB43022"/>
    <w:rsid w:val="2DB651CE"/>
    <w:rsid w:val="2DB9081B"/>
    <w:rsid w:val="2DB94C7E"/>
    <w:rsid w:val="2DBA2F11"/>
    <w:rsid w:val="2DBB0074"/>
    <w:rsid w:val="2DBB0A37"/>
    <w:rsid w:val="2DBD5A96"/>
    <w:rsid w:val="2DBE0F27"/>
    <w:rsid w:val="2DC518B5"/>
    <w:rsid w:val="2DD41AF8"/>
    <w:rsid w:val="2DDB2E87"/>
    <w:rsid w:val="2DDB72F8"/>
    <w:rsid w:val="2DDC3961"/>
    <w:rsid w:val="2DDD3C56"/>
    <w:rsid w:val="2DDE64D3"/>
    <w:rsid w:val="2DDE7DBD"/>
    <w:rsid w:val="2DEA5B9A"/>
    <w:rsid w:val="2DEC299E"/>
    <w:rsid w:val="2DEE7A07"/>
    <w:rsid w:val="2DF17596"/>
    <w:rsid w:val="2DFB0E33"/>
    <w:rsid w:val="2DFB473A"/>
    <w:rsid w:val="2DFD2DFD"/>
    <w:rsid w:val="2DFD7910"/>
    <w:rsid w:val="2DFE26D1"/>
    <w:rsid w:val="2E075486"/>
    <w:rsid w:val="2E075A2A"/>
    <w:rsid w:val="2E075F37"/>
    <w:rsid w:val="2E0979F4"/>
    <w:rsid w:val="2E0A72C8"/>
    <w:rsid w:val="2E0B280C"/>
    <w:rsid w:val="2E0C1C2A"/>
    <w:rsid w:val="2E1204E7"/>
    <w:rsid w:val="2E163EBF"/>
    <w:rsid w:val="2E19750B"/>
    <w:rsid w:val="2E1B0DEF"/>
    <w:rsid w:val="2E1D524D"/>
    <w:rsid w:val="2E1D6FFC"/>
    <w:rsid w:val="2E254102"/>
    <w:rsid w:val="2E266B30"/>
    <w:rsid w:val="2E2C2465"/>
    <w:rsid w:val="2E314855"/>
    <w:rsid w:val="2E352597"/>
    <w:rsid w:val="2E3846CF"/>
    <w:rsid w:val="2E3D58F0"/>
    <w:rsid w:val="2E3D769E"/>
    <w:rsid w:val="2E3F6CC8"/>
    <w:rsid w:val="2E4D6432"/>
    <w:rsid w:val="2E56250D"/>
    <w:rsid w:val="2E570E9E"/>
    <w:rsid w:val="2E5A0250"/>
    <w:rsid w:val="2E5F4EFD"/>
    <w:rsid w:val="2E624A8C"/>
    <w:rsid w:val="2E625356"/>
    <w:rsid w:val="2E64464E"/>
    <w:rsid w:val="2E6D24D4"/>
    <w:rsid w:val="2E70537D"/>
    <w:rsid w:val="2E725599"/>
    <w:rsid w:val="2E8452CD"/>
    <w:rsid w:val="2E87016D"/>
    <w:rsid w:val="2E8E614B"/>
    <w:rsid w:val="2E986407"/>
    <w:rsid w:val="2E9D7C27"/>
    <w:rsid w:val="2E9F452D"/>
    <w:rsid w:val="2EA1128C"/>
    <w:rsid w:val="2EA339A5"/>
    <w:rsid w:val="2EA35084"/>
    <w:rsid w:val="2EA44F73"/>
    <w:rsid w:val="2EA67C3E"/>
    <w:rsid w:val="2EA80FBB"/>
    <w:rsid w:val="2EA94D33"/>
    <w:rsid w:val="2EAD4FD6"/>
    <w:rsid w:val="2EB86D24"/>
    <w:rsid w:val="2EBA2A9C"/>
    <w:rsid w:val="2EBA484A"/>
    <w:rsid w:val="2EBD258D"/>
    <w:rsid w:val="2EC1207D"/>
    <w:rsid w:val="2EC27BA3"/>
    <w:rsid w:val="2ED27DE6"/>
    <w:rsid w:val="2ED31DB0"/>
    <w:rsid w:val="2ED33B5E"/>
    <w:rsid w:val="2ED81174"/>
    <w:rsid w:val="2ED83315"/>
    <w:rsid w:val="2EDC6725"/>
    <w:rsid w:val="2EE144CD"/>
    <w:rsid w:val="2EE23639"/>
    <w:rsid w:val="2EE45D6B"/>
    <w:rsid w:val="2EE96D84"/>
    <w:rsid w:val="2EEA16A4"/>
    <w:rsid w:val="2EED10C4"/>
    <w:rsid w:val="2EED6B95"/>
    <w:rsid w:val="2EF22C0E"/>
    <w:rsid w:val="2EF70C31"/>
    <w:rsid w:val="2EF97A69"/>
    <w:rsid w:val="2EFC30B5"/>
    <w:rsid w:val="2F0C7DFA"/>
    <w:rsid w:val="2F130CDF"/>
    <w:rsid w:val="2F1403FE"/>
    <w:rsid w:val="2F1436C1"/>
    <w:rsid w:val="2F154FC6"/>
    <w:rsid w:val="2F1579DD"/>
    <w:rsid w:val="2F1877C3"/>
    <w:rsid w:val="2F1E127D"/>
    <w:rsid w:val="2F2303A5"/>
    <w:rsid w:val="2F230642"/>
    <w:rsid w:val="2F2443BA"/>
    <w:rsid w:val="2F285C58"/>
    <w:rsid w:val="2F2C743F"/>
    <w:rsid w:val="2F2E5C10"/>
    <w:rsid w:val="2F351104"/>
    <w:rsid w:val="2F37233F"/>
    <w:rsid w:val="2F3740ED"/>
    <w:rsid w:val="2F391C13"/>
    <w:rsid w:val="2F3F3F8A"/>
    <w:rsid w:val="2F414F6C"/>
    <w:rsid w:val="2F430CE4"/>
    <w:rsid w:val="2F436F36"/>
    <w:rsid w:val="2F443246"/>
    <w:rsid w:val="2F4A0E40"/>
    <w:rsid w:val="2F4A3E20"/>
    <w:rsid w:val="2F4C2592"/>
    <w:rsid w:val="2F4F1437"/>
    <w:rsid w:val="2F500F70"/>
    <w:rsid w:val="2F513423"/>
    <w:rsid w:val="2F522CD5"/>
    <w:rsid w:val="2F542EF1"/>
    <w:rsid w:val="2F594063"/>
    <w:rsid w:val="2F5C3B54"/>
    <w:rsid w:val="2F5C7FF7"/>
    <w:rsid w:val="2F5E167A"/>
    <w:rsid w:val="2F6824F8"/>
    <w:rsid w:val="2F69634B"/>
    <w:rsid w:val="2F6C023B"/>
    <w:rsid w:val="2F6F7D2B"/>
    <w:rsid w:val="2F742084"/>
    <w:rsid w:val="2F745341"/>
    <w:rsid w:val="2F8530AA"/>
    <w:rsid w:val="2F8B32B4"/>
    <w:rsid w:val="2F917CA1"/>
    <w:rsid w:val="2F944666"/>
    <w:rsid w:val="2F972FE7"/>
    <w:rsid w:val="2F981C86"/>
    <w:rsid w:val="2F990904"/>
    <w:rsid w:val="2F9E4A58"/>
    <w:rsid w:val="2FA06136"/>
    <w:rsid w:val="2FA37066"/>
    <w:rsid w:val="2FA572A9"/>
    <w:rsid w:val="2FA774C5"/>
    <w:rsid w:val="2FAB0637"/>
    <w:rsid w:val="2FAC6889"/>
    <w:rsid w:val="2FB63264"/>
    <w:rsid w:val="2FBD0A96"/>
    <w:rsid w:val="2FC11C09"/>
    <w:rsid w:val="2FC516F9"/>
    <w:rsid w:val="2FC8743B"/>
    <w:rsid w:val="2FCD4A51"/>
    <w:rsid w:val="2FCD67FF"/>
    <w:rsid w:val="2FCE2CA3"/>
    <w:rsid w:val="2FD46B4E"/>
    <w:rsid w:val="2FEA5A9B"/>
    <w:rsid w:val="2FF05E31"/>
    <w:rsid w:val="2FF41FDE"/>
    <w:rsid w:val="2FF832CE"/>
    <w:rsid w:val="2FF87D20"/>
    <w:rsid w:val="300541EB"/>
    <w:rsid w:val="300764FB"/>
    <w:rsid w:val="30110DE2"/>
    <w:rsid w:val="30122389"/>
    <w:rsid w:val="30142680"/>
    <w:rsid w:val="30233DF8"/>
    <w:rsid w:val="302E3742"/>
    <w:rsid w:val="302F411F"/>
    <w:rsid w:val="303348B4"/>
    <w:rsid w:val="30337C70"/>
    <w:rsid w:val="3037780B"/>
    <w:rsid w:val="3038636F"/>
    <w:rsid w:val="30395C43"/>
    <w:rsid w:val="303A5EE3"/>
    <w:rsid w:val="303A63C4"/>
    <w:rsid w:val="304545E8"/>
    <w:rsid w:val="304F36B8"/>
    <w:rsid w:val="30515682"/>
    <w:rsid w:val="30517BCC"/>
    <w:rsid w:val="30553894"/>
    <w:rsid w:val="305667F5"/>
    <w:rsid w:val="30601421"/>
    <w:rsid w:val="30623E6F"/>
    <w:rsid w:val="30641ADB"/>
    <w:rsid w:val="30656A38"/>
    <w:rsid w:val="306E1D90"/>
    <w:rsid w:val="30707BC9"/>
    <w:rsid w:val="307373A7"/>
    <w:rsid w:val="30843362"/>
    <w:rsid w:val="308710A4"/>
    <w:rsid w:val="30872EA8"/>
    <w:rsid w:val="30897B30"/>
    <w:rsid w:val="30901D07"/>
    <w:rsid w:val="30937A49"/>
    <w:rsid w:val="30986AF1"/>
    <w:rsid w:val="309C4F73"/>
    <w:rsid w:val="309C68FD"/>
    <w:rsid w:val="309D6C3D"/>
    <w:rsid w:val="30A752A2"/>
    <w:rsid w:val="30A86B09"/>
    <w:rsid w:val="30A9726C"/>
    <w:rsid w:val="30AE03DF"/>
    <w:rsid w:val="30B5176D"/>
    <w:rsid w:val="30BC6FA0"/>
    <w:rsid w:val="30BD6874"/>
    <w:rsid w:val="30BE6CA1"/>
    <w:rsid w:val="30C145B6"/>
    <w:rsid w:val="30CF51B6"/>
    <w:rsid w:val="30D047F9"/>
    <w:rsid w:val="30D20571"/>
    <w:rsid w:val="30DC4F4C"/>
    <w:rsid w:val="30DF67EA"/>
    <w:rsid w:val="30E20088"/>
    <w:rsid w:val="30E262DA"/>
    <w:rsid w:val="30EC0F07"/>
    <w:rsid w:val="30EE1123"/>
    <w:rsid w:val="30EF0975"/>
    <w:rsid w:val="30F229C1"/>
    <w:rsid w:val="30FF50DE"/>
    <w:rsid w:val="310B6367"/>
    <w:rsid w:val="31114E69"/>
    <w:rsid w:val="31210BB1"/>
    <w:rsid w:val="31230DCD"/>
    <w:rsid w:val="31273193"/>
    <w:rsid w:val="3129149D"/>
    <w:rsid w:val="312D39F9"/>
    <w:rsid w:val="31380725"/>
    <w:rsid w:val="31411841"/>
    <w:rsid w:val="31412584"/>
    <w:rsid w:val="31413001"/>
    <w:rsid w:val="31440D43"/>
    <w:rsid w:val="314C4279"/>
    <w:rsid w:val="314F1BC2"/>
    <w:rsid w:val="3152489D"/>
    <w:rsid w:val="31532D34"/>
    <w:rsid w:val="31543FFF"/>
    <w:rsid w:val="31571EE5"/>
    <w:rsid w:val="31572824"/>
    <w:rsid w:val="3162252D"/>
    <w:rsid w:val="31657B2E"/>
    <w:rsid w:val="316F5DC0"/>
    <w:rsid w:val="3175714F"/>
    <w:rsid w:val="317909ED"/>
    <w:rsid w:val="317A4765"/>
    <w:rsid w:val="317C228B"/>
    <w:rsid w:val="317D35B0"/>
    <w:rsid w:val="318178A1"/>
    <w:rsid w:val="31837ABD"/>
    <w:rsid w:val="31857392"/>
    <w:rsid w:val="318C5D0B"/>
    <w:rsid w:val="318E17C1"/>
    <w:rsid w:val="31945827"/>
    <w:rsid w:val="319B6BB5"/>
    <w:rsid w:val="31A11CF2"/>
    <w:rsid w:val="31A6555A"/>
    <w:rsid w:val="31A812D2"/>
    <w:rsid w:val="31A95163"/>
    <w:rsid w:val="31B00187"/>
    <w:rsid w:val="31B25CAD"/>
    <w:rsid w:val="31BE28A4"/>
    <w:rsid w:val="31C205E6"/>
    <w:rsid w:val="31C559E0"/>
    <w:rsid w:val="31C854D0"/>
    <w:rsid w:val="31C92B6A"/>
    <w:rsid w:val="31CE5E29"/>
    <w:rsid w:val="31CF4714"/>
    <w:rsid w:val="31D125D7"/>
    <w:rsid w:val="31D20482"/>
    <w:rsid w:val="31DD71E1"/>
    <w:rsid w:val="31E22A36"/>
    <w:rsid w:val="31E83DC4"/>
    <w:rsid w:val="31EA1FAA"/>
    <w:rsid w:val="32021A78"/>
    <w:rsid w:val="320504D2"/>
    <w:rsid w:val="32052280"/>
    <w:rsid w:val="320566E6"/>
    <w:rsid w:val="320B18E8"/>
    <w:rsid w:val="320C360F"/>
    <w:rsid w:val="32186458"/>
    <w:rsid w:val="321C57F5"/>
    <w:rsid w:val="321D0901"/>
    <w:rsid w:val="32244DFC"/>
    <w:rsid w:val="322748ED"/>
    <w:rsid w:val="32361946"/>
    <w:rsid w:val="323642C1"/>
    <w:rsid w:val="323C1542"/>
    <w:rsid w:val="3240775C"/>
    <w:rsid w:val="32480E2D"/>
    <w:rsid w:val="324F174E"/>
    <w:rsid w:val="32537490"/>
    <w:rsid w:val="32563779"/>
    <w:rsid w:val="32594F85"/>
    <w:rsid w:val="326351F9"/>
    <w:rsid w:val="32672F3B"/>
    <w:rsid w:val="32676A97"/>
    <w:rsid w:val="32686B23"/>
    <w:rsid w:val="32690A61"/>
    <w:rsid w:val="326E6078"/>
    <w:rsid w:val="32727D48"/>
    <w:rsid w:val="32737B32"/>
    <w:rsid w:val="3276317E"/>
    <w:rsid w:val="32770E9D"/>
    <w:rsid w:val="328B7643"/>
    <w:rsid w:val="32954761"/>
    <w:rsid w:val="32981347"/>
    <w:rsid w:val="32996792"/>
    <w:rsid w:val="329E0AFD"/>
    <w:rsid w:val="329E387D"/>
    <w:rsid w:val="32A41A99"/>
    <w:rsid w:val="32A63A63"/>
    <w:rsid w:val="32A75F18"/>
    <w:rsid w:val="32A7650D"/>
    <w:rsid w:val="32A85CEA"/>
    <w:rsid w:val="32A93554"/>
    <w:rsid w:val="32A970B0"/>
    <w:rsid w:val="32AA46AE"/>
    <w:rsid w:val="32AC2C72"/>
    <w:rsid w:val="32B2044E"/>
    <w:rsid w:val="32C20171"/>
    <w:rsid w:val="32CC2D9E"/>
    <w:rsid w:val="32CC3E2A"/>
    <w:rsid w:val="32CE2FBA"/>
    <w:rsid w:val="32D0288E"/>
    <w:rsid w:val="32DA54BB"/>
    <w:rsid w:val="32DB1233"/>
    <w:rsid w:val="32DB5E41"/>
    <w:rsid w:val="32E26A66"/>
    <w:rsid w:val="32E4633A"/>
    <w:rsid w:val="32E7407C"/>
    <w:rsid w:val="32E75E2A"/>
    <w:rsid w:val="32F07A5B"/>
    <w:rsid w:val="32F50547"/>
    <w:rsid w:val="32FA603E"/>
    <w:rsid w:val="32FB0C39"/>
    <w:rsid w:val="32FB3683"/>
    <w:rsid w:val="3300608A"/>
    <w:rsid w:val="33016E01"/>
    <w:rsid w:val="3307027A"/>
    <w:rsid w:val="330E7C2A"/>
    <w:rsid w:val="331D6EE9"/>
    <w:rsid w:val="33264BA4"/>
    <w:rsid w:val="33296443"/>
    <w:rsid w:val="332A220B"/>
    <w:rsid w:val="332C1A8F"/>
    <w:rsid w:val="332D3B0D"/>
    <w:rsid w:val="333472C1"/>
    <w:rsid w:val="333F7F08"/>
    <w:rsid w:val="3341378C"/>
    <w:rsid w:val="334B63B9"/>
    <w:rsid w:val="33550FE6"/>
    <w:rsid w:val="335C1BBE"/>
    <w:rsid w:val="335D518A"/>
    <w:rsid w:val="3368761D"/>
    <w:rsid w:val="33727DEA"/>
    <w:rsid w:val="337551E4"/>
    <w:rsid w:val="33775400"/>
    <w:rsid w:val="33784CD4"/>
    <w:rsid w:val="337949B6"/>
    <w:rsid w:val="337A3BE4"/>
    <w:rsid w:val="337C2A16"/>
    <w:rsid w:val="337E053C"/>
    <w:rsid w:val="33825530"/>
    <w:rsid w:val="33896EE1"/>
    <w:rsid w:val="338F0E0F"/>
    <w:rsid w:val="33914A7E"/>
    <w:rsid w:val="3392223A"/>
    <w:rsid w:val="33940F2B"/>
    <w:rsid w:val="339E0D7C"/>
    <w:rsid w:val="33A740E4"/>
    <w:rsid w:val="33AB783C"/>
    <w:rsid w:val="33AC1DA4"/>
    <w:rsid w:val="33AD497E"/>
    <w:rsid w:val="33AE1B2B"/>
    <w:rsid w:val="33B026C0"/>
    <w:rsid w:val="33B828B4"/>
    <w:rsid w:val="33BD71B1"/>
    <w:rsid w:val="33C1667B"/>
    <w:rsid w:val="33C323F3"/>
    <w:rsid w:val="33C3411E"/>
    <w:rsid w:val="33C366D6"/>
    <w:rsid w:val="33CA19D4"/>
    <w:rsid w:val="33CB74FA"/>
    <w:rsid w:val="33CE69DA"/>
    <w:rsid w:val="33D068BE"/>
    <w:rsid w:val="33D60378"/>
    <w:rsid w:val="33D75E9F"/>
    <w:rsid w:val="33E00D1E"/>
    <w:rsid w:val="33E02FA5"/>
    <w:rsid w:val="33E06A18"/>
    <w:rsid w:val="33E5680D"/>
    <w:rsid w:val="33E81224"/>
    <w:rsid w:val="33E94762"/>
    <w:rsid w:val="33EA5BD2"/>
    <w:rsid w:val="33ED56C2"/>
    <w:rsid w:val="33EE309F"/>
    <w:rsid w:val="33F407FF"/>
    <w:rsid w:val="33FA34D6"/>
    <w:rsid w:val="33FB7DDF"/>
    <w:rsid w:val="3402116D"/>
    <w:rsid w:val="34027112"/>
    <w:rsid w:val="34033F22"/>
    <w:rsid w:val="34052A0C"/>
    <w:rsid w:val="340D7B12"/>
    <w:rsid w:val="340F73E6"/>
    <w:rsid w:val="3411315F"/>
    <w:rsid w:val="34117602"/>
    <w:rsid w:val="341221E4"/>
    <w:rsid w:val="34124E13"/>
    <w:rsid w:val="341964B7"/>
    <w:rsid w:val="3421711A"/>
    <w:rsid w:val="34234570"/>
    <w:rsid w:val="34250159"/>
    <w:rsid w:val="34256C0A"/>
    <w:rsid w:val="342866FA"/>
    <w:rsid w:val="34321327"/>
    <w:rsid w:val="343356B6"/>
    <w:rsid w:val="343608D7"/>
    <w:rsid w:val="343B642D"/>
    <w:rsid w:val="344057F2"/>
    <w:rsid w:val="344124B5"/>
    <w:rsid w:val="344828F8"/>
    <w:rsid w:val="345474EF"/>
    <w:rsid w:val="34563267"/>
    <w:rsid w:val="34594B05"/>
    <w:rsid w:val="345D63A4"/>
    <w:rsid w:val="346040E6"/>
    <w:rsid w:val="346D235F"/>
    <w:rsid w:val="346F3D2D"/>
    <w:rsid w:val="34750FF1"/>
    <w:rsid w:val="347A51A8"/>
    <w:rsid w:val="347B4A7C"/>
    <w:rsid w:val="34825E0A"/>
    <w:rsid w:val="348502AF"/>
    <w:rsid w:val="3489363D"/>
    <w:rsid w:val="348A1163"/>
    <w:rsid w:val="348E2A01"/>
    <w:rsid w:val="3490371B"/>
    <w:rsid w:val="3490711A"/>
    <w:rsid w:val="34951FE2"/>
    <w:rsid w:val="349E42F3"/>
    <w:rsid w:val="34A843EE"/>
    <w:rsid w:val="34AB35B3"/>
    <w:rsid w:val="34AB4277"/>
    <w:rsid w:val="34B0365E"/>
    <w:rsid w:val="34B04027"/>
    <w:rsid w:val="34B34216"/>
    <w:rsid w:val="34B846D8"/>
    <w:rsid w:val="34BA1A48"/>
    <w:rsid w:val="34BE2395"/>
    <w:rsid w:val="34C208FD"/>
    <w:rsid w:val="34C401D1"/>
    <w:rsid w:val="34CB7A84"/>
    <w:rsid w:val="34D16D92"/>
    <w:rsid w:val="34DA0A32"/>
    <w:rsid w:val="34DA3E98"/>
    <w:rsid w:val="34E00500"/>
    <w:rsid w:val="34E15227"/>
    <w:rsid w:val="34E271DB"/>
    <w:rsid w:val="34E31ECA"/>
    <w:rsid w:val="34E70363"/>
    <w:rsid w:val="34E8355F"/>
    <w:rsid w:val="34E95E89"/>
    <w:rsid w:val="34EB1C02"/>
    <w:rsid w:val="34ED01F9"/>
    <w:rsid w:val="34F3251A"/>
    <w:rsid w:val="34F767F8"/>
    <w:rsid w:val="34FA3BF3"/>
    <w:rsid w:val="34FB5BBD"/>
    <w:rsid w:val="34FD6632"/>
    <w:rsid w:val="34FF38FF"/>
    <w:rsid w:val="350D6520"/>
    <w:rsid w:val="35102854"/>
    <w:rsid w:val="351153E0"/>
    <w:rsid w:val="35154ED0"/>
    <w:rsid w:val="35170C48"/>
    <w:rsid w:val="351D1FD7"/>
    <w:rsid w:val="351D5B33"/>
    <w:rsid w:val="351D5E50"/>
    <w:rsid w:val="35215623"/>
    <w:rsid w:val="352670DE"/>
    <w:rsid w:val="352E7D40"/>
    <w:rsid w:val="352F4BE2"/>
    <w:rsid w:val="352F6829"/>
    <w:rsid w:val="35303AB8"/>
    <w:rsid w:val="35315C5F"/>
    <w:rsid w:val="353335A8"/>
    <w:rsid w:val="35346E71"/>
    <w:rsid w:val="353C73EE"/>
    <w:rsid w:val="353F3CFB"/>
    <w:rsid w:val="354A25F1"/>
    <w:rsid w:val="354D6418"/>
    <w:rsid w:val="354E03E2"/>
    <w:rsid w:val="355552CD"/>
    <w:rsid w:val="3558300F"/>
    <w:rsid w:val="35587945"/>
    <w:rsid w:val="355A46C0"/>
    <w:rsid w:val="355C275C"/>
    <w:rsid w:val="355F7EFA"/>
    <w:rsid w:val="3563766B"/>
    <w:rsid w:val="35690D78"/>
    <w:rsid w:val="356D3B09"/>
    <w:rsid w:val="3575771D"/>
    <w:rsid w:val="35777939"/>
    <w:rsid w:val="3578720D"/>
    <w:rsid w:val="357A21F9"/>
    <w:rsid w:val="357D178E"/>
    <w:rsid w:val="357E1914"/>
    <w:rsid w:val="358636D8"/>
    <w:rsid w:val="358E1692"/>
    <w:rsid w:val="35904557"/>
    <w:rsid w:val="35926DF7"/>
    <w:rsid w:val="35944047"/>
    <w:rsid w:val="359978AF"/>
    <w:rsid w:val="359A3628"/>
    <w:rsid w:val="359D0A22"/>
    <w:rsid w:val="35A10512"/>
    <w:rsid w:val="35A41DB0"/>
    <w:rsid w:val="35A528F9"/>
    <w:rsid w:val="35AA386B"/>
    <w:rsid w:val="35AB313F"/>
    <w:rsid w:val="35B20971"/>
    <w:rsid w:val="35B335B9"/>
    <w:rsid w:val="35B53FBD"/>
    <w:rsid w:val="35BD27BB"/>
    <w:rsid w:val="35CE4990"/>
    <w:rsid w:val="35CF1523"/>
    <w:rsid w:val="35D5640E"/>
    <w:rsid w:val="35D96160"/>
    <w:rsid w:val="35D97FEB"/>
    <w:rsid w:val="35DC154A"/>
    <w:rsid w:val="35E36D7D"/>
    <w:rsid w:val="35E72BB1"/>
    <w:rsid w:val="35ED3757"/>
    <w:rsid w:val="35F42D38"/>
    <w:rsid w:val="35F44AE6"/>
    <w:rsid w:val="35F848D7"/>
    <w:rsid w:val="35F86FC8"/>
    <w:rsid w:val="35F9034E"/>
    <w:rsid w:val="35FA3F8B"/>
    <w:rsid w:val="360016DD"/>
    <w:rsid w:val="36010987"/>
    <w:rsid w:val="36064819"/>
    <w:rsid w:val="361433DA"/>
    <w:rsid w:val="36146F36"/>
    <w:rsid w:val="36162CAE"/>
    <w:rsid w:val="361909F0"/>
    <w:rsid w:val="361E27B8"/>
    <w:rsid w:val="36233059"/>
    <w:rsid w:val="3623361D"/>
    <w:rsid w:val="36252EF1"/>
    <w:rsid w:val="362A1092"/>
    <w:rsid w:val="362F0D76"/>
    <w:rsid w:val="362F5B1E"/>
    <w:rsid w:val="36315173"/>
    <w:rsid w:val="36363350"/>
    <w:rsid w:val="363C023B"/>
    <w:rsid w:val="36435A6D"/>
    <w:rsid w:val="36481A96"/>
    <w:rsid w:val="36496E05"/>
    <w:rsid w:val="364A6DFC"/>
    <w:rsid w:val="364C2B74"/>
    <w:rsid w:val="364C66D0"/>
    <w:rsid w:val="364F61C0"/>
    <w:rsid w:val="36571CEF"/>
    <w:rsid w:val="365D08DD"/>
    <w:rsid w:val="365F78A0"/>
    <w:rsid w:val="36602A8F"/>
    <w:rsid w:val="36622FCC"/>
    <w:rsid w:val="36653C36"/>
    <w:rsid w:val="366859A9"/>
    <w:rsid w:val="366C0B20"/>
    <w:rsid w:val="366F23BE"/>
    <w:rsid w:val="3671381E"/>
    <w:rsid w:val="367C4ADB"/>
    <w:rsid w:val="368247AC"/>
    <w:rsid w:val="36835E6A"/>
    <w:rsid w:val="36842573"/>
    <w:rsid w:val="36897924"/>
    <w:rsid w:val="368A71F8"/>
    <w:rsid w:val="368E0826"/>
    <w:rsid w:val="368E7383"/>
    <w:rsid w:val="369D517D"/>
    <w:rsid w:val="36A03C60"/>
    <w:rsid w:val="36A16308"/>
    <w:rsid w:val="36A235FE"/>
    <w:rsid w:val="36A554AB"/>
    <w:rsid w:val="36A5784A"/>
    <w:rsid w:val="36A71B58"/>
    <w:rsid w:val="36AA1648"/>
    <w:rsid w:val="36AA33F6"/>
    <w:rsid w:val="36AC3612"/>
    <w:rsid w:val="36B10CBA"/>
    <w:rsid w:val="36B349A1"/>
    <w:rsid w:val="36B44275"/>
    <w:rsid w:val="36C152D7"/>
    <w:rsid w:val="36C82EDB"/>
    <w:rsid w:val="36C901BA"/>
    <w:rsid w:val="36CD6D52"/>
    <w:rsid w:val="36CE17DB"/>
    <w:rsid w:val="36D641EB"/>
    <w:rsid w:val="36DA0180"/>
    <w:rsid w:val="36DF387C"/>
    <w:rsid w:val="36F37A6F"/>
    <w:rsid w:val="36F6656A"/>
    <w:rsid w:val="36FD3E6E"/>
    <w:rsid w:val="36FF3742"/>
    <w:rsid w:val="37040C72"/>
    <w:rsid w:val="37074103"/>
    <w:rsid w:val="37081A1A"/>
    <w:rsid w:val="37093E8E"/>
    <w:rsid w:val="370F76FD"/>
    <w:rsid w:val="37103BA1"/>
    <w:rsid w:val="37180825"/>
    <w:rsid w:val="37197608"/>
    <w:rsid w:val="371B60A2"/>
    <w:rsid w:val="3727713D"/>
    <w:rsid w:val="372E4027"/>
    <w:rsid w:val="37321D6A"/>
    <w:rsid w:val="37322E09"/>
    <w:rsid w:val="37332C16"/>
    <w:rsid w:val="3733594B"/>
    <w:rsid w:val="37335AE2"/>
    <w:rsid w:val="373830F8"/>
    <w:rsid w:val="37403D5B"/>
    <w:rsid w:val="374516ED"/>
    <w:rsid w:val="37500442"/>
    <w:rsid w:val="375211ED"/>
    <w:rsid w:val="375515B4"/>
    <w:rsid w:val="3757357E"/>
    <w:rsid w:val="375872F6"/>
    <w:rsid w:val="375A4E1C"/>
    <w:rsid w:val="37620D40"/>
    <w:rsid w:val="37661A13"/>
    <w:rsid w:val="37686987"/>
    <w:rsid w:val="37732382"/>
    <w:rsid w:val="37737C8C"/>
    <w:rsid w:val="37751C56"/>
    <w:rsid w:val="37757EA8"/>
    <w:rsid w:val="377F2AD5"/>
    <w:rsid w:val="377F5981"/>
    <w:rsid w:val="37887EE9"/>
    <w:rsid w:val="378F142A"/>
    <w:rsid w:val="378F326F"/>
    <w:rsid w:val="3793088B"/>
    <w:rsid w:val="37934D97"/>
    <w:rsid w:val="379B4F0B"/>
    <w:rsid w:val="379C347D"/>
    <w:rsid w:val="379C71E3"/>
    <w:rsid w:val="379E73FF"/>
    <w:rsid w:val="37AA195A"/>
    <w:rsid w:val="37AB38CA"/>
    <w:rsid w:val="37AB3A24"/>
    <w:rsid w:val="37AB7764"/>
    <w:rsid w:val="37AE38B9"/>
    <w:rsid w:val="37AE6F16"/>
    <w:rsid w:val="37B02C8E"/>
    <w:rsid w:val="37B207B5"/>
    <w:rsid w:val="37BD1237"/>
    <w:rsid w:val="37BE184F"/>
    <w:rsid w:val="37C36E66"/>
    <w:rsid w:val="37CE1367"/>
    <w:rsid w:val="37D03331"/>
    <w:rsid w:val="37D83F93"/>
    <w:rsid w:val="37DD7501"/>
    <w:rsid w:val="37DF5322"/>
    <w:rsid w:val="37E33064"/>
    <w:rsid w:val="37E44A59"/>
    <w:rsid w:val="37E45D86"/>
    <w:rsid w:val="37EB1F18"/>
    <w:rsid w:val="37ED5C91"/>
    <w:rsid w:val="37EF6902"/>
    <w:rsid w:val="37F43748"/>
    <w:rsid w:val="37F52CD7"/>
    <w:rsid w:val="37F60FE9"/>
    <w:rsid w:val="37FE6CB6"/>
    <w:rsid w:val="38033706"/>
    <w:rsid w:val="380354B4"/>
    <w:rsid w:val="380B6117"/>
    <w:rsid w:val="381A45AC"/>
    <w:rsid w:val="381B3D09"/>
    <w:rsid w:val="381E409C"/>
    <w:rsid w:val="382567CE"/>
    <w:rsid w:val="382673F4"/>
    <w:rsid w:val="382A0C93"/>
    <w:rsid w:val="382D42DF"/>
    <w:rsid w:val="38325D99"/>
    <w:rsid w:val="38390ED6"/>
    <w:rsid w:val="38392C84"/>
    <w:rsid w:val="383A0932"/>
    <w:rsid w:val="38455ACD"/>
    <w:rsid w:val="384D4981"/>
    <w:rsid w:val="384F06F9"/>
    <w:rsid w:val="384F4255"/>
    <w:rsid w:val="385363F8"/>
    <w:rsid w:val="385502AF"/>
    <w:rsid w:val="385775AE"/>
    <w:rsid w:val="38593326"/>
    <w:rsid w:val="38594359"/>
    <w:rsid w:val="385A45CA"/>
    <w:rsid w:val="385C4BC4"/>
    <w:rsid w:val="385F50DA"/>
    <w:rsid w:val="386B4E07"/>
    <w:rsid w:val="387243E8"/>
    <w:rsid w:val="38743CBC"/>
    <w:rsid w:val="38767A34"/>
    <w:rsid w:val="388473AC"/>
    <w:rsid w:val="388859B9"/>
    <w:rsid w:val="388C36FB"/>
    <w:rsid w:val="388D28F1"/>
    <w:rsid w:val="388D2FD0"/>
    <w:rsid w:val="388E7474"/>
    <w:rsid w:val="3890015D"/>
    <w:rsid w:val="389425B0"/>
    <w:rsid w:val="38975BFC"/>
    <w:rsid w:val="38997BC6"/>
    <w:rsid w:val="389A3096"/>
    <w:rsid w:val="38A1094F"/>
    <w:rsid w:val="38A65E3F"/>
    <w:rsid w:val="38AF5ECD"/>
    <w:rsid w:val="38B36EDA"/>
    <w:rsid w:val="38B73FF6"/>
    <w:rsid w:val="38BC0FAC"/>
    <w:rsid w:val="38C06F01"/>
    <w:rsid w:val="38C2711D"/>
    <w:rsid w:val="38C5252E"/>
    <w:rsid w:val="38CD7870"/>
    <w:rsid w:val="38CF5968"/>
    <w:rsid w:val="38D8249D"/>
    <w:rsid w:val="38DE382B"/>
    <w:rsid w:val="38E27111"/>
    <w:rsid w:val="38E5105E"/>
    <w:rsid w:val="38E93884"/>
    <w:rsid w:val="38EA29C6"/>
    <w:rsid w:val="38EA6674"/>
    <w:rsid w:val="38F36C77"/>
    <w:rsid w:val="38F66DC7"/>
    <w:rsid w:val="38F82B3F"/>
    <w:rsid w:val="38F8669B"/>
    <w:rsid w:val="38F90665"/>
    <w:rsid w:val="390239BE"/>
    <w:rsid w:val="39083EF3"/>
    <w:rsid w:val="390A4620"/>
    <w:rsid w:val="390B3941"/>
    <w:rsid w:val="390F7E89"/>
    <w:rsid w:val="3911207C"/>
    <w:rsid w:val="391D25A6"/>
    <w:rsid w:val="391F631E"/>
    <w:rsid w:val="3920048F"/>
    <w:rsid w:val="3922196A"/>
    <w:rsid w:val="39233381"/>
    <w:rsid w:val="392C27E9"/>
    <w:rsid w:val="393533BF"/>
    <w:rsid w:val="393618B9"/>
    <w:rsid w:val="393D49F6"/>
    <w:rsid w:val="393F42CA"/>
    <w:rsid w:val="39423DBA"/>
    <w:rsid w:val="39432432"/>
    <w:rsid w:val="39433B79"/>
    <w:rsid w:val="39450A69"/>
    <w:rsid w:val="394E55CB"/>
    <w:rsid w:val="395A3AA5"/>
    <w:rsid w:val="395B30CE"/>
    <w:rsid w:val="395D2FD5"/>
    <w:rsid w:val="396106E4"/>
    <w:rsid w:val="39614828"/>
    <w:rsid w:val="39693A3D"/>
    <w:rsid w:val="396F26D5"/>
    <w:rsid w:val="3971469F"/>
    <w:rsid w:val="3971644D"/>
    <w:rsid w:val="39726493"/>
    <w:rsid w:val="397877DC"/>
    <w:rsid w:val="397F1C1B"/>
    <w:rsid w:val="3986014B"/>
    <w:rsid w:val="398B2FAA"/>
    <w:rsid w:val="398B750F"/>
    <w:rsid w:val="398C3287"/>
    <w:rsid w:val="398C7A7C"/>
    <w:rsid w:val="399D4784"/>
    <w:rsid w:val="39A71E6F"/>
    <w:rsid w:val="39AE1450"/>
    <w:rsid w:val="39B2551A"/>
    <w:rsid w:val="39BF365D"/>
    <w:rsid w:val="39C0280B"/>
    <w:rsid w:val="39C742BF"/>
    <w:rsid w:val="39C8596A"/>
    <w:rsid w:val="39D13674"/>
    <w:rsid w:val="39D37AFF"/>
    <w:rsid w:val="39D47342"/>
    <w:rsid w:val="39DE7F87"/>
    <w:rsid w:val="39E4786A"/>
    <w:rsid w:val="39E62997"/>
    <w:rsid w:val="39E81088"/>
    <w:rsid w:val="39F53946"/>
    <w:rsid w:val="39F53F57"/>
    <w:rsid w:val="3A06303A"/>
    <w:rsid w:val="3A080B60"/>
    <w:rsid w:val="3A085004"/>
    <w:rsid w:val="3A086DB2"/>
    <w:rsid w:val="3A23599A"/>
    <w:rsid w:val="3A2B0CF2"/>
    <w:rsid w:val="3A325BDD"/>
    <w:rsid w:val="3A361B71"/>
    <w:rsid w:val="3A377697"/>
    <w:rsid w:val="3A3E7B24"/>
    <w:rsid w:val="3A4002C6"/>
    <w:rsid w:val="3A43428E"/>
    <w:rsid w:val="3A49101B"/>
    <w:rsid w:val="3A4B3142"/>
    <w:rsid w:val="3A612966"/>
    <w:rsid w:val="3A6473DA"/>
    <w:rsid w:val="3A675E99"/>
    <w:rsid w:val="3A695377"/>
    <w:rsid w:val="3A6A7A6C"/>
    <w:rsid w:val="3A6B7341"/>
    <w:rsid w:val="3A6C1B9F"/>
    <w:rsid w:val="3A6D50AF"/>
    <w:rsid w:val="3A703F07"/>
    <w:rsid w:val="3A704957"/>
    <w:rsid w:val="3A742699"/>
    <w:rsid w:val="3A8B1E3B"/>
    <w:rsid w:val="3A8D375B"/>
    <w:rsid w:val="3A92350D"/>
    <w:rsid w:val="3AA60379"/>
    <w:rsid w:val="3AAF547F"/>
    <w:rsid w:val="3AB31DBA"/>
    <w:rsid w:val="3AB57A2D"/>
    <w:rsid w:val="3AB965D6"/>
    <w:rsid w:val="3AC058DE"/>
    <w:rsid w:val="3AC21656"/>
    <w:rsid w:val="3AC30F2B"/>
    <w:rsid w:val="3AC8335E"/>
    <w:rsid w:val="3ADC342E"/>
    <w:rsid w:val="3AE01ADD"/>
    <w:rsid w:val="3AE07D71"/>
    <w:rsid w:val="3AE27603"/>
    <w:rsid w:val="3AE83550"/>
    <w:rsid w:val="3AE90A3C"/>
    <w:rsid w:val="3AF57161"/>
    <w:rsid w:val="3AF7527D"/>
    <w:rsid w:val="3AFD268F"/>
    <w:rsid w:val="3B006932"/>
    <w:rsid w:val="3B032748"/>
    <w:rsid w:val="3B051543"/>
    <w:rsid w:val="3B0B6384"/>
    <w:rsid w:val="3B0C28D2"/>
    <w:rsid w:val="3B111C96"/>
    <w:rsid w:val="3B1335CF"/>
    <w:rsid w:val="3B172116"/>
    <w:rsid w:val="3B181276"/>
    <w:rsid w:val="3B201ED9"/>
    <w:rsid w:val="3B20637D"/>
    <w:rsid w:val="3B2319C9"/>
    <w:rsid w:val="3B257525"/>
    <w:rsid w:val="3B295232"/>
    <w:rsid w:val="3B2A0FAA"/>
    <w:rsid w:val="3B2B6F3C"/>
    <w:rsid w:val="3B2D3B76"/>
    <w:rsid w:val="3B2F65C0"/>
    <w:rsid w:val="3B3300BB"/>
    <w:rsid w:val="3B383F96"/>
    <w:rsid w:val="3B3B6D13"/>
    <w:rsid w:val="3B3D2A8B"/>
    <w:rsid w:val="3B4262F3"/>
    <w:rsid w:val="3B430A5C"/>
    <w:rsid w:val="3B443E1A"/>
    <w:rsid w:val="3B464036"/>
    <w:rsid w:val="3B530C77"/>
    <w:rsid w:val="3B553B47"/>
    <w:rsid w:val="3B5A7D4A"/>
    <w:rsid w:val="3B6049CB"/>
    <w:rsid w:val="3B626996"/>
    <w:rsid w:val="3B63115A"/>
    <w:rsid w:val="3B6444BC"/>
    <w:rsid w:val="3B691AD2"/>
    <w:rsid w:val="3B6F5B39"/>
    <w:rsid w:val="3B7159CE"/>
    <w:rsid w:val="3B7668F3"/>
    <w:rsid w:val="3B7C774B"/>
    <w:rsid w:val="3B890DC1"/>
    <w:rsid w:val="3B895CD0"/>
    <w:rsid w:val="3B8B1C35"/>
    <w:rsid w:val="3B8C3A12"/>
    <w:rsid w:val="3B8F3954"/>
    <w:rsid w:val="3B8F6E8B"/>
    <w:rsid w:val="3B987F28"/>
    <w:rsid w:val="3B9A612F"/>
    <w:rsid w:val="3BB24DE0"/>
    <w:rsid w:val="3BB32D4D"/>
    <w:rsid w:val="3BB37231"/>
    <w:rsid w:val="3BB865B6"/>
    <w:rsid w:val="3BB970C6"/>
    <w:rsid w:val="3BBC42F8"/>
    <w:rsid w:val="3BBC7AEB"/>
    <w:rsid w:val="3BC431AC"/>
    <w:rsid w:val="3BCC2061"/>
    <w:rsid w:val="3BCC3E0F"/>
    <w:rsid w:val="3BCD02B3"/>
    <w:rsid w:val="3BCF6E80"/>
    <w:rsid w:val="3BD31641"/>
    <w:rsid w:val="3BD72EE0"/>
    <w:rsid w:val="3BD80A06"/>
    <w:rsid w:val="3BE13D5E"/>
    <w:rsid w:val="3BE23632"/>
    <w:rsid w:val="3BE455FD"/>
    <w:rsid w:val="3BE462B6"/>
    <w:rsid w:val="3BF05D4F"/>
    <w:rsid w:val="3BF47BA6"/>
    <w:rsid w:val="3BF770DE"/>
    <w:rsid w:val="3BF84C04"/>
    <w:rsid w:val="3BFA097C"/>
    <w:rsid w:val="3BFC2946"/>
    <w:rsid w:val="3C033851"/>
    <w:rsid w:val="3C08263F"/>
    <w:rsid w:val="3C084498"/>
    <w:rsid w:val="3C0D6901"/>
    <w:rsid w:val="3C123F18"/>
    <w:rsid w:val="3C157564"/>
    <w:rsid w:val="3C1C4D96"/>
    <w:rsid w:val="3C1F03E3"/>
    <w:rsid w:val="3C1F4887"/>
    <w:rsid w:val="3C1F6635"/>
    <w:rsid w:val="3C277297"/>
    <w:rsid w:val="3C30439E"/>
    <w:rsid w:val="3C315AEE"/>
    <w:rsid w:val="3C3A521C"/>
    <w:rsid w:val="3C3F61E9"/>
    <w:rsid w:val="3C485B8B"/>
    <w:rsid w:val="3C4F43DD"/>
    <w:rsid w:val="3C5207B8"/>
    <w:rsid w:val="3C5462DE"/>
    <w:rsid w:val="3C687FDC"/>
    <w:rsid w:val="3C77726B"/>
    <w:rsid w:val="3C830972"/>
    <w:rsid w:val="3C8342C9"/>
    <w:rsid w:val="3C860462"/>
    <w:rsid w:val="3C8B7826"/>
    <w:rsid w:val="3C904CF1"/>
    <w:rsid w:val="3C920BB5"/>
    <w:rsid w:val="3C9C1A33"/>
    <w:rsid w:val="3C9C5234"/>
    <w:rsid w:val="3CA07775"/>
    <w:rsid w:val="3CA32DC2"/>
    <w:rsid w:val="3CA370C0"/>
    <w:rsid w:val="3CA37266"/>
    <w:rsid w:val="3CA60B04"/>
    <w:rsid w:val="3CA628B2"/>
    <w:rsid w:val="3CA852B3"/>
    <w:rsid w:val="3CA8662A"/>
    <w:rsid w:val="3CAA2299"/>
    <w:rsid w:val="3CAF5C0A"/>
    <w:rsid w:val="3CAF5E34"/>
    <w:rsid w:val="3CAF79B9"/>
    <w:rsid w:val="3CB274A9"/>
    <w:rsid w:val="3CB55D60"/>
    <w:rsid w:val="3CB609AC"/>
    <w:rsid w:val="3CB7325B"/>
    <w:rsid w:val="3CB801A8"/>
    <w:rsid w:val="3CBC48AB"/>
    <w:rsid w:val="3CC01BC6"/>
    <w:rsid w:val="3CC1149A"/>
    <w:rsid w:val="3CCA47F2"/>
    <w:rsid w:val="3CCB123F"/>
    <w:rsid w:val="3CD31F2C"/>
    <w:rsid w:val="3CDB69FF"/>
    <w:rsid w:val="3CDC62D4"/>
    <w:rsid w:val="3CDC77CD"/>
    <w:rsid w:val="3CDE3DFA"/>
    <w:rsid w:val="3CE07B72"/>
    <w:rsid w:val="3CE1610D"/>
    <w:rsid w:val="3CE37662"/>
    <w:rsid w:val="3CEA46C5"/>
    <w:rsid w:val="3CEF6E1F"/>
    <w:rsid w:val="3CF33D49"/>
    <w:rsid w:val="3CF61143"/>
    <w:rsid w:val="3CF679A3"/>
    <w:rsid w:val="3CF950D8"/>
    <w:rsid w:val="3CFD208E"/>
    <w:rsid w:val="3D037D04"/>
    <w:rsid w:val="3D073351"/>
    <w:rsid w:val="3D0A1093"/>
    <w:rsid w:val="3D0C4E0B"/>
    <w:rsid w:val="3D0C552C"/>
    <w:rsid w:val="3D135537"/>
    <w:rsid w:val="3D161D55"/>
    <w:rsid w:val="3D16531A"/>
    <w:rsid w:val="3D1964E2"/>
    <w:rsid w:val="3D1D0DC6"/>
    <w:rsid w:val="3D271C45"/>
    <w:rsid w:val="3D29776B"/>
    <w:rsid w:val="3D297E86"/>
    <w:rsid w:val="3D2C27A6"/>
    <w:rsid w:val="3D2D248F"/>
    <w:rsid w:val="3D2E4D81"/>
    <w:rsid w:val="3D324146"/>
    <w:rsid w:val="3D3305EA"/>
    <w:rsid w:val="3D355E3A"/>
    <w:rsid w:val="3D3847F5"/>
    <w:rsid w:val="3D445C28"/>
    <w:rsid w:val="3D483969"/>
    <w:rsid w:val="3D491BBB"/>
    <w:rsid w:val="3D582B25"/>
    <w:rsid w:val="3D5A3DC8"/>
    <w:rsid w:val="3D5B18EE"/>
    <w:rsid w:val="3D5B3695"/>
    <w:rsid w:val="3D5B544A"/>
    <w:rsid w:val="3D624D01"/>
    <w:rsid w:val="3D6A38DF"/>
    <w:rsid w:val="3D6C58AA"/>
    <w:rsid w:val="3D6D517E"/>
    <w:rsid w:val="3D6E1622"/>
    <w:rsid w:val="3D6E2847"/>
    <w:rsid w:val="3D766728"/>
    <w:rsid w:val="3D793B23"/>
    <w:rsid w:val="3D7D3613"/>
    <w:rsid w:val="3D7E6D0B"/>
    <w:rsid w:val="3D8255C6"/>
    <w:rsid w:val="3D840E45"/>
    <w:rsid w:val="3D862942"/>
    <w:rsid w:val="3D87623F"/>
    <w:rsid w:val="3D89645B"/>
    <w:rsid w:val="3D8B5883"/>
    <w:rsid w:val="3D915310"/>
    <w:rsid w:val="3D9A41C5"/>
    <w:rsid w:val="3D9F5C7F"/>
    <w:rsid w:val="3DA2751D"/>
    <w:rsid w:val="3DA34E77"/>
    <w:rsid w:val="3DA43295"/>
    <w:rsid w:val="3DA66102"/>
    <w:rsid w:val="3DB039E8"/>
    <w:rsid w:val="3DB17760"/>
    <w:rsid w:val="3DB33EBF"/>
    <w:rsid w:val="3DB35286"/>
    <w:rsid w:val="3DB73ABE"/>
    <w:rsid w:val="3DB80AEF"/>
    <w:rsid w:val="3DBC05DF"/>
    <w:rsid w:val="3DC656A4"/>
    <w:rsid w:val="3DC67992"/>
    <w:rsid w:val="3DC70D32"/>
    <w:rsid w:val="3DD0408A"/>
    <w:rsid w:val="3DD516A1"/>
    <w:rsid w:val="3DDC3E68"/>
    <w:rsid w:val="3DDE35D7"/>
    <w:rsid w:val="3DDF5D66"/>
    <w:rsid w:val="3DE418E4"/>
    <w:rsid w:val="3DEA67CE"/>
    <w:rsid w:val="3DF5589F"/>
    <w:rsid w:val="3DF5764D"/>
    <w:rsid w:val="3DFA2EB5"/>
    <w:rsid w:val="3E014244"/>
    <w:rsid w:val="3E021D6A"/>
    <w:rsid w:val="3E0222B5"/>
    <w:rsid w:val="3E0279E9"/>
    <w:rsid w:val="3E033CA4"/>
    <w:rsid w:val="3E0A3EC6"/>
    <w:rsid w:val="3E0D0E3B"/>
    <w:rsid w:val="3E142A47"/>
    <w:rsid w:val="3E1B69BB"/>
    <w:rsid w:val="3E1C5C81"/>
    <w:rsid w:val="3E1D6BA4"/>
    <w:rsid w:val="3E23065E"/>
    <w:rsid w:val="3E2919ED"/>
    <w:rsid w:val="3E295549"/>
    <w:rsid w:val="3E2B4042"/>
    <w:rsid w:val="3E2E273B"/>
    <w:rsid w:val="3E332B10"/>
    <w:rsid w:val="3E350391"/>
    <w:rsid w:val="3E35213F"/>
    <w:rsid w:val="3E3645F7"/>
    <w:rsid w:val="3E3742CC"/>
    <w:rsid w:val="3E375EB7"/>
    <w:rsid w:val="3E383C0E"/>
    <w:rsid w:val="3E3C1720"/>
    <w:rsid w:val="3E3C527C"/>
    <w:rsid w:val="3E3F2FBE"/>
    <w:rsid w:val="3E4158C5"/>
    <w:rsid w:val="3E45486A"/>
    <w:rsid w:val="3E4568CA"/>
    <w:rsid w:val="3E463855"/>
    <w:rsid w:val="3E4C75C9"/>
    <w:rsid w:val="3E4E1F6A"/>
    <w:rsid w:val="3E4E671D"/>
    <w:rsid w:val="3E52720F"/>
    <w:rsid w:val="3E55633E"/>
    <w:rsid w:val="3E580D79"/>
    <w:rsid w:val="3E587BDC"/>
    <w:rsid w:val="3E5A7DF8"/>
    <w:rsid w:val="3E691DE9"/>
    <w:rsid w:val="3E694CD0"/>
    <w:rsid w:val="3E6B7E62"/>
    <w:rsid w:val="3E6C1A4E"/>
    <w:rsid w:val="3E703177"/>
    <w:rsid w:val="3E737D0A"/>
    <w:rsid w:val="3E74088F"/>
    <w:rsid w:val="3E754BB5"/>
    <w:rsid w:val="3E774506"/>
    <w:rsid w:val="3E7762B4"/>
    <w:rsid w:val="3E80785E"/>
    <w:rsid w:val="3E832EAB"/>
    <w:rsid w:val="3E880C65"/>
    <w:rsid w:val="3E8D1F7B"/>
    <w:rsid w:val="3E8E35FE"/>
    <w:rsid w:val="3E904CD6"/>
    <w:rsid w:val="3E9055C8"/>
    <w:rsid w:val="3EA13299"/>
    <w:rsid w:val="3EA3354D"/>
    <w:rsid w:val="3EAD47D9"/>
    <w:rsid w:val="3EAF3CA0"/>
    <w:rsid w:val="3EB456FB"/>
    <w:rsid w:val="3EBE059F"/>
    <w:rsid w:val="3EC660F3"/>
    <w:rsid w:val="3EC97748"/>
    <w:rsid w:val="3ECC2AA4"/>
    <w:rsid w:val="3ECF4F15"/>
    <w:rsid w:val="3ECF63C6"/>
    <w:rsid w:val="3ECF7A1F"/>
    <w:rsid w:val="3ED21DC4"/>
    <w:rsid w:val="3ED36B9D"/>
    <w:rsid w:val="3ED963CC"/>
    <w:rsid w:val="3EE31B9B"/>
    <w:rsid w:val="3EE55913"/>
    <w:rsid w:val="3EE92A88"/>
    <w:rsid w:val="3EEA29DD"/>
    <w:rsid w:val="3EF062C0"/>
    <w:rsid w:val="3EF43DA9"/>
    <w:rsid w:val="3EF62C4A"/>
    <w:rsid w:val="3EFB5137"/>
    <w:rsid w:val="3EFE69D5"/>
    <w:rsid w:val="3F0044FB"/>
    <w:rsid w:val="3F010273"/>
    <w:rsid w:val="3F0264C5"/>
    <w:rsid w:val="3F033FEC"/>
    <w:rsid w:val="3F054835"/>
    <w:rsid w:val="3F060794"/>
    <w:rsid w:val="3F06588A"/>
    <w:rsid w:val="3F0B6307"/>
    <w:rsid w:val="3F0F3364"/>
    <w:rsid w:val="3F1B30E3"/>
    <w:rsid w:val="3F1E7077"/>
    <w:rsid w:val="3F2006FA"/>
    <w:rsid w:val="3F20694C"/>
    <w:rsid w:val="3F2923DB"/>
    <w:rsid w:val="3F2F4DE1"/>
    <w:rsid w:val="3F2F6B8F"/>
    <w:rsid w:val="3F316DAB"/>
    <w:rsid w:val="3F424876"/>
    <w:rsid w:val="3F473E48"/>
    <w:rsid w:val="3F476287"/>
    <w:rsid w:val="3F52287D"/>
    <w:rsid w:val="3F561C5C"/>
    <w:rsid w:val="3F571ED0"/>
    <w:rsid w:val="3F577E93"/>
    <w:rsid w:val="3F5900B0"/>
    <w:rsid w:val="3F5B5BD6"/>
    <w:rsid w:val="3F5C54AA"/>
    <w:rsid w:val="3F6820A1"/>
    <w:rsid w:val="3F6A5E19"/>
    <w:rsid w:val="3F6C1B91"/>
    <w:rsid w:val="3F7171A7"/>
    <w:rsid w:val="3F732F1F"/>
    <w:rsid w:val="3F7346DD"/>
    <w:rsid w:val="3F7647BE"/>
    <w:rsid w:val="3F7E18C4"/>
    <w:rsid w:val="3F7E3672"/>
    <w:rsid w:val="3F7F7B16"/>
    <w:rsid w:val="3F800BA7"/>
    <w:rsid w:val="3F810AF0"/>
    <w:rsid w:val="3F8511D3"/>
    <w:rsid w:val="3F8769CB"/>
    <w:rsid w:val="3F8E7D59"/>
    <w:rsid w:val="3F9904AC"/>
    <w:rsid w:val="3F9B1DA2"/>
    <w:rsid w:val="3F9D61EE"/>
    <w:rsid w:val="3FAC4ACF"/>
    <w:rsid w:val="3FB11C9A"/>
    <w:rsid w:val="3FB84DD6"/>
    <w:rsid w:val="3FBD419A"/>
    <w:rsid w:val="3FC25C55"/>
    <w:rsid w:val="3FC4377B"/>
    <w:rsid w:val="3FC90D91"/>
    <w:rsid w:val="3FCB2D5B"/>
    <w:rsid w:val="3FD72D63"/>
    <w:rsid w:val="3FD86B49"/>
    <w:rsid w:val="3FDA2F9E"/>
    <w:rsid w:val="3FDD2A8F"/>
    <w:rsid w:val="3FE931E1"/>
    <w:rsid w:val="3FEA0D08"/>
    <w:rsid w:val="3FEB6F5A"/>
    <w:rsid w:val="3FEC4A80"/>
    <w:rsid w:val="3FEC69F0"/>
    <w:rsid w:val="3FEE25A6"/>
    <w:rsid w:val="3FF12096"/>
    <w:rsid w:val="3FF35E0E"/>
    <w:rsid w:val="3FF459B6"/>
    <w:rsid w:val="3FF81EC6"/>
    <w:rsid w:val="3FFF0C57"/>
    <w:rsid w:val="40011F17"/>
    <w:rsid w:val="4004001B"/>
    <w:rsid w:val="400718BA"/>
    <w:rsid w:val="40073668"/>
    <w:rsid w:val="40092A29"/>
    <w:rsid w:val="400B13AA"/>
    <w:rsid w:val="400B75FC"/>
    <w:rsid w:val="400D5048"/>
    <w:rsid w:val="401144E6"/>
    <w:rsid w:val="40161AFD"/>
    <w:rsid w:val="401E041B"/>
    <w:rsid w:val="4021297B"/>
    <w:rsid w:val="402C3298"/>
    <w:rsid w:val="40356B95"/>
    <w:rsid w:val="40387CC5"/>
    <w:rsid w:val="403F72A5"/>
    <w:rsid w:val="40460634"/>
    <w:rsid w:val="4050500F"/>
    <w:rsid w:val="40580367"/>
    <w:rsid w:val="40632F94"/>
    <w:rsid w:val="40646D0C"/>
    <w:rsid w:val="406805AA"/>
    <w:rsid w:val="406B1E48"/>
    <w:rsid w:val="406B3BF6"/>
    <w:rsid w:val="406C7597"/>
    <w:rsid w:val="40713094"/>
    <w:rsid w:val="40714F85"/>
    <w:rsid w:val="40774C91"/>
    <w:rsid w:val="407C22A8"/>
    <w:rsid w:val="40800E47"/>
    <w:rsid w:val="40844CB8"/>
    <w:rsid w:val="40867A88"/>
    <w:rsid w:val="409265EE"/>
    <w:rsid w:val="40952AB4"/>
    <w:rsid w:val="409C0254"/>
    <w:rsid w:val="409E58B0"/>
    <w:rsid w:val="409F1AF2"/>
    <w:rsid w:val="40A8600D"/>
    <w:rsid w:val="40AB0497"/>
    <w:rsid w:val="40AC55B2"/>
    <w:rsid w:val="40AE071E"/>
    <w:rsid w:val="40B03FC1"/>
    <w:rsid w:val="40BB3D04"/>
    <w:rsid w:val="40BC08F6"/>
    <w:rsid w:val="40BC1147"/>
    <w:rsid w:val="40C03437"/>
    <w:rsid w:val="40C41559"/>
    <w:rsid w:val="40C477AB"/>
    <w:rsid w:val="40C8729B"/>
    <w:rsid w:val="40CE4185"/>
    <w:rsid w:val="40D21EC7"/>
    <w:rsid w:val="40D27FB7"/>
    <w:rsid w:val="40D75730"/>
    <w:rsid w:val="40DA601F"/>
    <w:rsid w:val="40E045E4"/>
    <w:rsid w:val="40E340D5"/>
    <w:rsid w:val="40E57E4D"/>
    <w:rsid w:val="40ED5207"/>
    <w:rsid w:val="40EE65D6"/>
    <w:rsid w:val="40EF026F"/>
    <w:rsid w:val="40EF4827"/>
    <w:rsid w:val="40F167F2"/>
    <w:rsid w:val="40F97454"/>
    <w:rsid w:val="40FA31CC"/>
    <w:rsid w:val="4105404B"/>
    <w:rsid w:val="4109296D"/>
    <w:rsid w:val="410A78B3"/>
    <w:rsid w:val="410D4CAE"/>
    <w:rsid w:val="411053AE"/>
    <w:rsid w:val="41120516"/>
    <w:rsid w:val="41130FFA"/>
    <w:rsid w:val="411B386E"/>
    <w:rsid w:val="411D31D6"/>
    <w:rsid w:val="4124289F"/>
    <w:rsid w:val="412D35A2"/>
    <w:rsid w:val="412E0668"/>
    <w:rsid w:val="41314E40"/>
    <w:rsid w:val="4134048C"/>
    <w:rsid w:val="413955CA"/>
    <w:rsid w:val="413B5CBF"/>
    <w:rsid w:val="413E7159"/>
    <w:rsid w:val="41403A95"/>
    <w:rsid w:val="4142704D"/>
    <w:rsid w:val="41436921"/>
    <w:rsid w:val="41497192"/>
    <w:rsid w:val="414E1F46"/>
    <w:rsid w:val="4151103E"/>
    <w:rsid w:val="41516BEE"/>
    <w:rsid w:val="41524DB6"/>
    <w:rsid w:val="41596145"/>
    <w:rsid w:val="4162324B"/>
    <w:rsid w:val="41630D72"/>
    <w:rsid w:val="41635215"/>
    <w:rsid w:val="416E37F1"/>
    <w:rsid w:val="416F7716"/>
    <w:rsid w:val="417116E0"/>
    <w:rsid w:val="41717792"/>
    <w:rsid w:val="41730CBE"/>
    <w:rsid w:val="41735459"/>
    <w:rsid w:val="41764F49"/>
    <w:rsid w:val="417767BF"/>
    <w:rsid w:val="418074D3"/>
    <w:rsid w:val="41850CE8"/>
    <w:rsid w:val="41867C55"/>
    <w:rsid w:val="418A773C"/>
    <w:rsid w:val="418B33CA"/>
    <w:rsid w:val="418D5899"/>
    <w:rsid w:val="418F7DB9"/>
    <w:rsid w:val="41900008"/>
    <w:rsid w:val="419158DF"/>
    <w:rsid w:val="41984EBF"/>
    <w:rsid w:val="419B675D"/>
    <w:rsid w:val="419C7C83"/>
    <w:rsid w:val="419E624E"/>
    <w:rsid w:val="41A27AEC"/>
    <w:rsid w:val="41AA2E44"/>
    <w:rsid w:val="41AC0E4E"/>
    <w:rsid w:val="41AF6F18"/>
    <w:rsid w:val="41BD2B78"/>
    <w:rsid w:val="41C327F3"/>
    <w:rsid w:val="41C37A62"/>
    <w:rsid w:val="41C757A4"/>
    <w:rsid w:val="41C92567"/>
    <w:rsid w:val="41CA2B9F"/>
    <w:rsid w:val="41CC6917"/>
    <w:rsid w:val="41D57EC1"/>
    <w:rsid w:val="41E14187"/>
    <w:rsid w:val="41E2438C"/>
    <w:rsid w:val="41E83650"/>
    <w:rsid w:val="41EA4FEF"/>
    <w:rsid w:val="41F52311"/>
    <w:rsid w:val="41F8595E"/>
    <w:rsid w:val="41FF0A9A"/>
    <w:rsid w:val="42042555"/>
    <w:rsid w:val="420946BA"/>
    <w:rsid w:val="4209542F"/>
    <w:rsid w:val="420F2CA7"/>
    <w:rsid w:val="42166910"/>
    <w:rsid w:val="421D3616"/>
    <w:rsid w:val="421D53C4"/>
    <w:rsid w:val="42201101"/>
    <w:rsid w:val="42277FF1"/>
    <w:rsid w:val="422E14C8"/>
    <w:rsid w:val="422E77D5"/>
    <w:rsid w:val="42334BE8"/>
    <w:rsid w:val="423367EC"/>
    <w:rsid w:val="42341320"/>
    <w:rsid w:val="424010B3"/>
    <w:rsid w:val="42442951"/>
    <w:rsid w:val="42462B6D"/>
    <w:rsid w:val="424D6428"/>
    <w:rsid w:val="424E15EB"/>
    <w:rsid w:val="42587396"/>
    <w:rsid w:val="42590B65"/>
    <w:rsid w:val="425D52D0"/>
    <w:rsid w:val="425F778B"/>
    <w:rsid w:val="42610F23"/>
    <w:rsid w:val="42621029"/>
    <w:rsid w:val="426B6130"/>
    <w:rsid w:val="426C1F66"/>
    <w:rsid w:val="4271167E"/>
    <w:rsid w:val="42735119"/>
    <w:rsid w:val="42764AD5"/>
    <w:rsid w:val="427B240C"/>
    <w:rsid w:val="427C5605"/>
    <w:rsid w:val="4283791D"/>
    <w:rsid w:val="428B152C"/>
    <w:rsid w:val="42903DE8"/>
    <w:rsid w:val="42975177"/>
    <w:rsid w:val="429A07C3"/>
    <w:rsid w:val="429D02B3"/>
    <w:rsid w:val="429F402B"/>
    <w:rsid w:val="42A33E70"/>
    <w:rsid w:val="42AB6E74"/>
    <w:rsid w:val="42B21FB1"/>
    <w:rsid w:val="42B60D1B"/>
    <w:rsid w:val="42B90936"/>
    <w:rsid w:val="42B91D72"/>
    <w:rsid w:val="42BC2E2F"/>
    <w:rsid w:val="42BC698B"/>
    <w:rsid w:val="42C13457"/>
    <w:rsid w:val="42CC20F2"/>
    <w:rsid w:val="42CF2F66"/>
    <w:rsid w:val="42D05148"/>
    <w:rsid w:val="42D33CD5"/>
    <w:rsid w:val="42E00BAC"/>
    <w:rsid w:val="42E44134"/>
    <w:rsid w:val="42EF6D61"/>
    <w:rsid w:val="42FB3958"/>
    <w:rsid w:val="42FC76D0"/>
    <w:rsid w:val="42FD18E1"/>
    <w:rsid w:val="430918C9"/>
    <w:rsid w:val="430976F7"/>
    <w:rsid w:val="430C4D69"/>
    <w:rsid w:val="430D3EC1"/>
    <w:rsid w:val="43106CD7"/>
    <w:rsid w:val="431A39DA"/>
    <w:rsid w:val="431D278F"/>
    <w:rsid w:val="432225BF"/>
    <w:rsid w:val="43262904"/>
    <w:rsid w:val="432D2A89"/>
    <w:rsid w:val="43365E3D"/>
    <w:rsid w:val="43471D05"/>
    <w:rsid w:val="4353328F"/>
    <w:rsid w:val="43542913"/>
    <w:rsid w:val="4355293C"/>
    <w:rsid w:val="4356791A"/>
    <w:rsid w:val="435738BC"/>
    <w:rsid w:val="435B61A4"/>
    <w:rsid w:val="435C3CCA"/>
    <w:rsid w:val="436D5ED7"/>
    <w:rsid w:val="437159C8"/>
    <w:rsid w:val="4383394D"/>
    <w:rsid w:val="43847123"/>
    <w:rsid w:val="43853221"/>
    <w:rsid w:val="43973713"/>
    <w:rsid w:val="43994F1E"/>
    <w:rsid w:val="43996CCD"/>
    <w:rsid w:val="43A044FF"/>
    <w:rsid w:val="43A551C4"/>
    <w:rsid w:val="43A833B4"/>
    <w:rsid w:val="43AB3EA3"/>
    <w:rsid w:val="43AB40C5"/>
    <w:rsid w:val="43AF4742"/>
    <w:rsid w:val="43B27D8E"/>
    <w:rsid w:val="43B333B6"/>
    <w:rsid w:val="43B43B06"/>
    <w:rsid w:val="43B6548F"/>
    <w:rsid w:val="43B753A5"/>
    <w:rsid w:val="43B81849"/>
    <w:rsid w:val="43C30037"/>
    <w:rsid w:val="43C4525A"/>
    <w:rsid w:val="43C71A8C"/>
    <w:rsid w:val="43CA332A"/>
    <w:rsid w:val="43CF6B92"/>
    <w:rsid w:val="43D250A9"/>
    <w:rsid w:val="43D42ACB"/>
    <w:rsid w:val="43DA5C97"/>
    <w:rsid w:val="43DD46A6"/>
    <w:rsid w:val="43DE2931"/>
    <w:rsid w:val="43E22422"/>
    <w:rsid w:val="43E44844"/>
    <w:rsid w:val="43EA5687"/>
    <w:rsid w:val="43EF1957"/>
    <w:rsid w:val="43F14D5A"/>
    <w:rsid w:val="43F32881"/>
    <w:rsid w:val="43F42155"/>
    <w:rsid w:val="43F860E9"/>
    <w:rsid w:val="43F9776B"/>
    <w:rsid w:val="44022AC4"/>
    <w:rsid w:val="4404683C"/>
    <w:rsid w:val="44081A76"/>
    <w:rsid w:val="4409352C"/>
    <w:rsid w:val="44093E52"/>
    <w:rsid w:val="440C2CE3"/>
    <w:rsid w:val="44103433"/>
    <w:rsid w:val="44110F59"/>
    <w:rsid w:val="441A506E"/>
    <w:rsid w:val="44222C5F"/>
    <w:rsid w:val="442567B2"/>
    <w:rsid w:val="442962A2"/>
    <w:rsid w:val="442D47B8"/>
    <w:rsid w:val="44305883"/>
    <w:rsid w:val="44354DE8"/>
    <w:rsid w:val="44362DE4"/>
    <w:rsid w:val="44384737"/>
    <w:rsid w:val="44393B5D"/>
    <w:rsid w:val="443B5FD6"/>
    <w:rsid w:val="44475816"/>
    <w:rsid w:val="444A4EF7"/>
    <w:rsid w:val="444A7FC7"/>
    <w:rsid w:val="444E5D09"/>
    <w:rsid w:val="44522184"/>
    <w:rsid w:val="44526895"/>
    <w:rsid w:val="44562E10"/>
    <w:rsid w:val="445D7CFA"/>
    <w:rsid w:val="445F68CE"/>
    <w:rsid w:val="446077EA"/>
    <w:rsid w:val="44652FAD"/>
    <w:rsid w:val="446E4940"/>
    <w:rsid w:val="44732EF1"/>
    <w:rsid w:val="4476700E"/>
    <w:rsid w:val="44774071"/>
    <w:rsid w:val="44802E0B"/>
    <w:rsid w:val="44815A5A"/>
    <w:rsid w:val="448336FF"/>
    <w:rsid w:val="44867251"/>
    <w:rsid w:val="448E25A9"/>
    <w:rsid w:val="44906321"/>
    <w:rsid w:val="44915BF6"/>
    <w:rsid w:val="44944B08"/>
    <w:rsid w:val="449556E6"/>
    <w:rsid w:val="449753BF"/>
    <w:rsid w:val="44A1408B"/>
    <w:rsid w:val="44A65B45"/>
    <w:rsid w:val="44AF6F53"/>
    <w:rsid w:val="44B1622C"/>
    <w:rsid w:val="44B66788"/>
    <w:rsid w:val="44B71B00"/>
    <w:rsid w:val="44B76A8F"/>
    <w:rsid w:val="44C46D4D"/>
    <w:rsid w:val="44C47D79"/>
    <w:rsid w:val="44C73109"/>
    <w:rsid w:val="44CD4E80"/>
    <w:rsid w:val="44D22496"/>
    <w:rsid w:val="44D83825"/>
    <w:rsid w:val="44EF7E95"/>
    <w:rsid w:val="44F05864"/>
    <w:rsid w:val="44F2509D"/>
    <w:rsid w:val="44F7014F"/>
    <w:rsid w:val="44F92119"/>
    <w:rsid w:val="44FC39B7"/>
    <w:rsid w:val="44FF34A7"/>
    <w:rsid w:val="4502044C"/>
    <w:rsid w:val="45085EB8"/>
    <w:rsid w:val="450B3BFA"/>
    <w:rsid w:val="450F7FFF"/>
    <w:rsid w:val="4515012D"/>
    <w:rsid w:val="451C1963"/>
    <w:rsid w:val="4521341D"/>
    <w:rsid w:val="45230F44"/>
    <w:rsid w:val="45306005"/>
    <w:rsid w:val="4530624E"/>
    <w:rsid w:val="453077B3"/>
    <w:rsid w:val="45343151"/>
    <w:rsid w:val="45344EFF"/>
    <w:rsid w:val="453C3DB3"/>
    <w:rsid w:val="454315E6"/>
    <w:rsid w:val="45435142"/>
    <w:rsid w:val="45482772"/>
    <w:rsid w:val="454841A1"/>
    <w:rsid w:val="454A4722"/>
    <w:rsid w:val="45513D03"/>
    <w:rsid w:val="455E3C6C"/>
    <w:rsid w:val="456357E4"/>
    <w:rsid w:val="45667082"/>
    <w:rsid w:val="4568104C"/>
    <w:rsid w:val="45690320"/>
    <w:rsid w:val="456D21BF"/>
    <w:rsid w:val="456D77E1"/>
    <w:rsid w:val="45723C79"/>
    <w:rsid w:val="4574179F"/>
    <w:rsid w:val="45767E0E"/>
    <w:rsid w:val="457B7E82"/>
    <w:rsid w:val="457F2ACD"/>
    <w:rsid w:val="45815C6A"/>
    <w:rsid w:val="45830F57"/>
    <w:rsid w:val="4584481B"/>
    <w:rsid w:val="458A4B1F"/>
    <w:rsid w:val="458C4D3B"/>
    <w:rsid w:val="458F3906"/>
    <w:rsid w:val="45927E77"/>
    <w:rsid w:val="45965BB9"/>
    <w:rsid w:val="459C2AA4"/>
    <w:rsid w:val="459E4A6E"/>
    <w:rsid w:val="45AC718B"/>
    <w:rsid w:val="45B13C90"/>
    <w:rsid w:val="45B15237"/>
    <w:rsid w:val="45B35974"/>
    <w:rsid w:val="45BC4EF4"/>
    <w:rsid w:val="45BC5399"/>
    <w:rsid w:val="45BC5999"/>
    <w:rsid w:val="45C2075D"/>
    <w:rsid w:val="45CC5137"/>
    <w:rsid w:val="45D02DE7"/>
    <w:rsid w:val="45D109A0"/>
    <w:rsid w:val="45D40490"/>
    <w:rsid w:val="45DE2391"/>
    <w:rsid w:val="45E83F3B"/>
    <w:rsid w:val="45ED50AE"/>
    <w:rsid w:val="45F20916"/>
    <w:rsid w:val="45F560D2"/>
    <w:rsid w:val="45F91D6E"/>
    <w:rsid w:val="45FA3812"/>
    <w:rsid w:val="45FE6402"/>
    <w:rsid w:val="45FE72BB"/>
    <w:rsid w:val="46001285"/>
    <w:rsid w:val="46050649"/>
    <w:rsid w:val="46054AED"/>
    <w:rsid w:val="46080139"/>
    <w:rsid w:val="460A3EB2"/>
    <w:rsid w:val="460C19D8"/>
    <w:rsid w:val="460F3276"/>
    <w:rsid w:val="461940F5"/>
    <w:rsid w:val="461E39CB"/>
    <w:rsid w:val="462168D6"/>
    <w:rsid w:val="462B6A0F"/>
    <w:rsid w:val="462C207A"/>
    <w:rsid w:val="462E7BA0"/>
    <w:rsid w:val="46350429"/>
    <w:rsid w:val="46370A82"/>
    <w:rsid w:val="463F1DAD"/>
    <w:rsid w:val="464253F9"/>
    <w:rsid w:val="46480542"/>
    <w:rsid w:val="46485453"/>
    <w:rsid w:val="46492914"/>
    <w:rsid w:val="46494E1C"/>
    <w:rsid w:val="465211ED"/>
    <w:rsid w:val="465E4ECA"/>
    <w:rsid w:val="46601D24"/>
    <w:rsid w:val="466C6AC4"/>
    <w:rsid w:val="46733805"/>
    <w:rsid w:val="46780E1B"/>
    <w:rsid w:val="467B090B"/>
    <w:rsid w:val="467B5120"/>
    <w:rsid w:val="467D28D5"/>
    <w:rsid w:val="46804174"/>
    <w:rsid w:val="468477C0"/>
    <w:rsid w:val="4685178A"/>
    <w:rsid w:val="468F72AD"/>
    <w:rsid w:val="46971BE9"/>
    <w:rsid w:val="46983DB1"/>
    <w:rsid w:val="4698770F"/>
    <w:rsid w:val="46A34C24"/>
    <w:rsid w:val="46A47E62"/>
    <w:rsid w:val="46A613B3"/>
    <w:rsid w:val="46AB0E55"/>
    <w:rsid w:val="46AB7B96"/>
    <w:rsid w:val="46B04A59"/>
    <w:rsid w:val="46B06446"/>
    <w:rsid w:val="46B23BBB"/>
    <w:rsid w:val="46B75DE7"/>
    <w:rsid w:val="46B8390E"/>
    <w:rsid w:val="46BB51AC"/>
    <w:rsid w:val="46C146D6"/>
    <w:rsid w:val="46CD560B"/>
    <w:rsid w:val="46D30747"/>
    <w:rsid w:val="46D63D94"/>
    <w:rsid w:val="46DB1BAA"/>
    <w:rsid w:val="46DD22F1"/>
    <w:rsid w:val="46E34004"/>
    <w:rsid w:val="46E94BDF"/>
    <w:rsid w:val="46EB783F"/>
    <w:rsid w:val="46F04E55"/>
    <w:rsid w:val="46F21E2E"/>
    <w:rsid w:val="46FC1A4C"/>
    <w:rsid w:val="470A69DC"/>
    <w:rsid w:val="4711754F"/>
    <w:rsid w:val="47126281"/>
    <w:rsid w:val="471274C2"/>
    <w:rsid w:val="4714323A"/>
    <w:rsid w:val="47170B35"/>
    <w:rsid w:val="47220CFA"/>
    <w:rsid w:val="472B2331"/>
    <w:rsid w:val="4732208F"/>
    <w:rsid w:val="47354F5E"/>
    <w:rsid w:val="47364A7E"/>
    <w:rsid w:val="473A3969"/>
    <w:rsid w:val="473F7B8B"/>
    <w:rsid w:val="474829CF"/>
    <w:rsid w:val="474D5F87"/>
    <w:rsid w:val="47503B46"/>
    <w:rsid w:val="4752533F"/>
    <w:rsid w:val="47613FA5"/>
    <w:rsid w:val="47655843"/>
    <w:rsid w:val="47685334"/>
    <w:rsid w:val="47694F7E"/>
    <w:rsid w:val="476D5991"/>
    <w:rsid w:val="476F0F95"/>
    <w:rsid w:val="47723ABC"/>
    <w:rsid w:val="47772CDC"/>
    <w:rsid w:val="47777325"/>
    <w:rsid w:val="47797541"/>
    <w:rsid w:val="477A6E15"/>
    <w:rsid w:val="47822F4D"/>
    <w:rsid w:val="47881532"/>
    <w:rsid w:val="478D6B48"/>
    <w:rsid w:val="478E5E7C"/>
    <w:rsid w:val="47905CBF"/>
    <w:rsid w:val="4799373F"/>
    <w:rsid w:val="47A10846"/>
    <w:rsid w:val="47A45C40"/>
    <w:rsid w:val="47AC1029"/>
    <w:rsid w:val="47B10A89"/>
    <w:rsid w:val="47B124DA"/>
    <w:rsid w:val="47B70B98"/>
    <w:rsid w:val="47B95736"/>
    <w:rsid w:val="47B95B8F"/>
    <w:rsid w:val="47C00CCC"/>
    <w:rsid w:val="47CA7D9C"/>
    <w:rsid w:val="47D14C87"/>
    <w:rsid w:val="47D6229D"/>
    <w:rsid w:val="47D624AB"/>
    <w:rsid w:val="47D77DC3"/>
    <w:rsid w:val="47D90180"/>
    <w:rsid w:val="47DE5C16"/>
    <w:rsid w:val="47E310A1"/>
    <w:rsid w:val="47E50732"/>
    <w:rsid w:val="47ED3A8B"/>
    <w:rsid w:val="47F21AB5"/>
    <w:rsid w:val="48050DD4"/>
    <w:rsid w:val="48074968"/>
    <w:rsid w:val="480768FB"/>
    <w:rsid w:val="48080ED3"/>
    <w:rsid w:val="480C5CBF"/>
    <w:rsid w:val="480D3D8E"/>
    <w:rsid w:val="480F3A01"/>
    <w:rsid w:val="480F755D"/>
    <w:rsid w:val="481A560A"/>
    <w:rsid w:val="481D051D"/>
    <w:rsid w:val="482022CB"/>
    <w:rsid w:val="48221AD4"/>
    <w:rsid w:val="482F5ED6"/>
    <w:rsid w:val="48314491"/>
    <w:rsid w:val="48345216"/>
    <w:rsid w:val="48362D3C"/>
    <w:rsid w:val="483D3F5A"/>
    <w:rsid w:val="48435459"/>
    <w:rsid w:val="484E4529"/>
    <w:rsid w:val="484F3DFE"/>
    <w:rsid w:val="484F4565"/>
    <w:rsid w:val="485609D2"/>
    <w:rsid w:val="485667D0"/>
    <w:rsid w:val="48594C7C"/>
    <w:rsid w:val="485A4756"/>
    <w:rsid w:val="485D651B"/>
    <w:rsid w:val="486024AF"/>
    <w:rsid w:val="48623B31"/>
    <w:rsid w:val="48645AFB"/>
    <w:rsid w:val="48657363"/>
    <w:rsid w:val="48657927"/>
    <w:rsid w:val="486F6E03"/>
    <w:rsid w:val="4870324A"/>
    <w:rsid w:val="48710AEC"/>
    <w:rsid w:val="487178CD"/>
    <w:rsid w:val="48743864"/>
    <w:rsid w:val="48895D17"/>
    <w:rsid w:val="48931F3C"/>
    <w:rsid w:val="489839F7"/>
    <w:rsid w:val="489857A5"/>
    <w:rsid w:val="489A151D"/>
    <w:rsid w:val="489A776F"/>
    <w:rsid w:val="489B34E7"/>
    <w:rsid w:val="489B7043"/>
    <w:rsid w:val="489E012A"/>
    <w:rsid w:val="48A203D1"/>
    <w:rsid w:val="48AB1420"/>
    <w:rsid w:val="48AB372A"/>
    <w:rsid w:val="48B00D40"/>
    <w:rsid w:val="48B545A9"/>
    <w:rsid w:val="48BB1493"/>
    <w:rsid w:val="48C26CC5"/>
    <w:rsid w:val="48CB7640"/>
    <w:rsid w:val="48CE7BCB"/>
    <w:rsid w:val="48D20105"/>
    <w:rsid w:val="48D52555"/>
    <w:rsid w:val="48D565E4"/>
    <w:rsid w:val="48D662CD"/>
    <w:rsid w:val="48D9635F"/>
    <w:rsid w:val="48DB1B35"/>
    <w:rsid w:val="48DB38E3"/>
    <w:rsid w:val="48E22EC4"/>
    <w:rsid w:val="48E629B4"/>
    <w:rsid w:val="48EB4A00"/>
    <w:rsid w:val="48F0738F"/>
    <w:rsid w:val="48F23F76"/>
    <w:rsid w:val="48F93E4A"/>
    <w:rsid w:val="48FD385A"/>
    <w:rsid w:val="4902635C"/>
    <w:rsid w:val="4904108C"/>
    <w:rsid w:val="490963CD"/>
    <w:rsid w:val="490C1CEF"/>
    <w:rsid w:val="490E73B0"/>
    <w:rsid w:val="4910095B"/>
    <w:rsid w:val="49115557"/>
    <w:rsid w:val="49166762"/>
    <w:rsid w:val="491F1A22"/>
    <w:rsid w:val="49211C3E"/>
    <w:rsid w:val="492434DC"/>
    <w:rsid w:val="49246F86"/>
    <w:rsid w:val="4926535F"/>
    <w:rsid w:val="492D236F"/>
    <w:rsid w:val="492E6109"/>
    <w:rsid w:val="49325BF9"/>
    <w:rsid w:val="49331F2A"/>
    <w:rsid w:val="493C0826"/>
    <w:rsid w:val="494616A5"/>
    <w:rsid w:val="49481C62"/>
    <w:rsid w:val="49491594"/>
    <w:rsid w:val="49496A9F"/>
    <w:rsid w:val="494E2307"/>
    <w:rsid w:val="49520049"/>
    <w:rsid w:val="49556169"/>
    <w:rsid w:val="49590E2F"/>
    <w:rsid w:val="495A6EFE"/>
    <w:rsid w:val="495F4514"/>
    <w:rsid w:val="49663AF5"/>
    <w:rsid w:val="4966471F"/>
    <w:rsid w:val="496870B2"/>
    <w:rsid w:val="496E6505"/>
    <w:rsid w:val="496F29A9"/>
    <w:rsid w:val="497004D0"/>
    <w:rsid w:val="49755AE6"/>
    <w:rsid w:val="49766EA1"/>
    <w:rsid w:val="497D39E2"/>
    <w:rsid w:val="49845188"/>
    <w:rsid w:val="4985515D"/>
    <w:rsid w:val="498B70B7"/>
    <w:rsid w:val="49982301"/>
    <w:rsid w:val="499A1EF3"/>
    <w:rsid w:val="499C7517"/>
    <w:rsid w:val="49A15789"/>
    <w:rsid w:val="49A404F1"/>
    <w:rsid w:val="49A7061B"/>
    <w:rsid w:val="49A81264"/>
    <w:rsid w:val="49A877D0"/>
    <w:rsid w:val="49AB1508"/>
    <w:rsid w:val="49AF549B"/>
    <w:rsid w:val="49B04D70"/>
    <w:rsid w:val="49B24DC8"/>
    <w:rsid w:val="49BC7F3E"/>
    <w:rsid w:val="49C5081B"/>
    <w:rsid w:val="49CA7BE0"/>
    <w:rsid w:val="49D50857"/>
    <w:rsid w:val="49D77F46"/>
    <w:rsid w:val="49D96075"/>
    <w:rsid w:val="49DB1DED"/>
    <w:rsid w:val="49DC5B65"/>
    <w:rsid w:val="49DE7B2F"/>
    <w:rsid w:val="49E1317B"/>
    <w:rsid w:val="49EA2030"/>
    <w:rsid w:val="49EF3E9A"/>
    <w:rsid w:val="49F92273"/>
    <w:rsid w:val="49FA5FEB"/>
    <w:rsid w:val="49FA7D58"/>
    <w:rsid w:val="49FC1D63"/>
    <w:rsid w:val="4A064990"/>
    <w:rsid w:val="4A0708B1"/>
    <w:rsid w:val="4A080708"/>
    <w:rsid w:val="4A100FFA"/>
    <w:rsid w:val="4A143551"/>
    <w:rsid w:val="4A195EB5"/>
    <w:rsid w:val="4A2117CA"/>
    <w:rsid w:val="4A253068"/>
    <w:rsid w:val="4A2B43F6"/>
    <w:rsid w:val="4A2D7AF8"/>
    <w:rsid w:val="4A315EB1"/>
    <w:rsid w:val="4A3E412A"/>
    <w:rsid w:val="4A431740"/>
    <w:rsid w:val="4A4F6589"/>
    <w:rsid w:val="4A525D1C"/>
    <w:rsid w:val="4A533026"/>
    <w:rsid w:val="4A596C75"/>
    <w:rsid w:val="4A5971B6"/>
    <w:rsid w:val="4A5E2A1E"/>
    <w:rsid w:val="4A6470C4"/>
    <w:rsid w:val="4A6D4A0F"/>
    <w:rsid w:val="4A70041E"/>
    <w:rsid w:val="4A742241"/>
    <w:rsid w:val="4A7427CE"/>
    <w:rsid w:val="4A745D9D"/>
    <w:rsid w:val="4A7A7858"/>
    <w:rsid w:val="4A7D347C"/>
    <w:rsid w:val="4A7D4C52"/>
    <w:rsid w:val="4A857FAB"/>
    <w:rsid w:val="4A881849"/>
    <w:rsid w:val="4A915947"/>
    <w:rsid w:val="4A993A56"/>
    <w:rsid w:val="4AA246B9"/>
    <w:rsid w:val="4AA6082B"/>
    <w:rsid w:val="4AAA4E13"/>
    <w:rsid w:val="4AAE12AF"/>
    <w:rsid w:val="4AB03279"/>
    <w:rsid w:val="4AB50890"/>
    <w:rsid w:val="4ABB1C1E"/>
    <w:rsid w:val="4ABB577A"/>
    <w:rsid w:val="4AC00FE3"/>
    <w:rsid w:val="4AC05487"/>
    <w:rsid w:val="4ACE3700"/>
    <w:rsid w:val="4ACF1226"/>
    <w:rsid w:val="4AD11442"/>
    <w:rsid w:val="4AD168DE"/>
    <w:rsid w:val="4AD30D16"/>
    <w:rsid w:val="4AD60806"/>
    <w:rsid w:val="4AD8457E"/>
    <w:rsid w:val="4AEB42B2"/>
    <w:rsid w:val="4AEE3DA2"/>
    <w:rsid w:val="4AEE78FE"/>
    <w:rsid w:val="4AF60EA8"/>
    <w:rsid w:val="4AF64492"/>
    <w:rsid w:val="4AFA44F5"/>
    <w:rsid w:val="4AFC5BC7"/>
    <w:rsid w:val="4B0B1F4A"/>
    <w:rsid w:val="4B1152A6"/>
    <w:rsid w:val="4B133808"/>
    <w:rsid w:val="4B136457"/>
    <w:rsid w:val="4B16716D"/>
    <w:rsid w:val="4B1F03FF"/>
    <w:rsid w:val="4B1F3056"/>
    <w:rsid w:val="4B1F3F5B"/>
    <w:rsid w:val="4B202CE0"/>
    <w:rsid w:val="4B2A1534"/>
    <w:rsid w:val="4B2C48CA"/>
    <w:rsid w:val="4B2C6678"/>
    <w:rsid w:val="4B2E0642"/>
    <w:rsid w:val="4B3774F7"/>
    <w:rsid w:val="4B386DCB"/>
    <w:rsid w:val="4B3A0D95"/>
    <w:rsid w:val="4B3F12D4"/>
    <w:rsid w:val="4B4614E8"/>
    <w:rsid w:val="4B46598C"/>
    <w:rsid w:val="4B4C6A76"/>
    <w:rsid w:val="4B4E1E6E"/>
    <w:rsid w:val="4B4F1A53"/>
    <w:rsid w:val="4B57362B"/>
    <w:rsid w:val="4B5736F5"/>
    <w:rsid w:val="4B5A4F93"/>
    <w:rsid w:val="4B5C0D0B"/>
    <w:rsid w:val="4B5E0F27"/>
    <w:rsid w:val="4B5F07FC"/>
    <w:rsid w:val="4B6202EC"/>
    <w:rsid w:val="4B6422B6"/>
    <w:rsid w:val="4B6834E6"/>
    <w:rsid w:val="4B6978CC"/>
    <w:rsid w:val="4B6F3CB1"/>
    <w:rsid w:val="4B702A09"/>
    <w:rsid w:val="4B726781"/>
    <w:rsid w:val="4B7818BD"/>
    <w:rsid w:val="4B78366B"/>
    <w:rsid w:val="4B7B56C4"/>
    <w:rsid w:val="4B7F0E9E"/>
    <w:rsid w:val="4B83273C"/>
    <w:rsid w:val="4B86222C"/>
    <w:rsid w:val="4B897627"/>
    <w:rsid w:val="4B8D35BB"/>
    <w:rsid w:val="4B927AC7"/>
    <w:rsid w:val="4B9A5CD8"/>
    <w:rsid w:val="4B9D30D2"/>
    <w:rsid w:val="4BA34B8C"/>
    <w:rsid w:val="4BA821A3"/>
    <w:rsid w:val="4BAD1567"/>
    <w:rsid w:val="4BB050FB"/>
    <w:rsid w:val="4BB31B6E"/>
    <w:rsid w:val="4BB548C0"/>
    <w:rsid w:val="4BBA1ED6"/>
    <w:rsid w:val="4BBC17AA"/>
    <w:rsid w:val="4BBE70D8"/>
    <w:rsid w:val="4BC279EC"/>
    <w:rsid w:val="4BC51B2E"/>
    <w:rsid w:val="4BC845F3"/>
    <w:rsid w:val="4BD2063D"/>
    <w:rsid w:val="4BD75568"/>
    <w:rsid w:val="4BDA71CC"/>
    <w:rsid w:val="4BE1535A"/>
    <w:rsid w:val="4BE15F06"/>
    <w:rsid w:val="4BE53E4C"/>
    <w:rsid w:val="4BE54561"/>
    <w:rsid w:val="4BE85591"/>
    <w:rsid w:val="4BEB02E1"/>
    <w:rsid w:val="4BED22AB"/>
    <w:rsid w:val="4BF011C3"/>
    <w:rsid w:val="4BF03B4A"/>
    <w:rsid w:val="4BF2341E"/>
    <w:rsid w:val="4BF74371"/>
    <w:rsid w:val="4BFB6776"/>
    <w:rsid w:val="4BFE1DC3"/>
    <w:rsid w:val="4C0A12EF"/>
    <w:rsid w:val="4C0D0258"/>
    <w:rsid w:val="4C0E1C64"/>
    <w:rsid w:val="4C101AF6"/>
    <w:rsid w:val="4C107D48"/>
    <w:rsid w:val="4C166E79"/>
    <w:rsid w:val="4C1710D6"/>
    <w:rsid w:val="4C1B0BC7"/>
    <w:rsid w:val="4C1C493F"/>
    <w:rsid w:val="4C20442F"/>
    <w:rsid w:val="4C231893"/>
    <w:rsid w:val="4C2C4B82"/>
    <w:rsid w:val="4C2E3272"/>
    <w:rsid w:val="4C2F01CE"/>
    <w:rsid w:val="4C310EB0"/>
    <w:rsid w:val="4C324162"/>
    <w:rsid w:val="4C33502F"/>
    <w:rsid w:val="4C343A36"/>
    <w:rsid w:val="4C35316B"/>
    <w:rsid w:val="4C3677AE"/>
    <w:rsid w:val="4C404189"/>
    <w:rsid w:val="4C4243A5"/>
    <w:rsid w:val="4C431ECB"/>
    <w:rsid w:val="4C460604"/>
    <w:rsid w:val="4C4719BC"/>
    <w:rsid w:val="4C481290"/>
    <w:rsid w:val="4C4A14AC"/>
    <w:rsid w:val="4C516396"/>
    <w:rsid w:val="4C575977"/>
    <w:rsid w:val="4C5B7215"/>
    <w:rsid w:val="4C5B77AA"/>
    <w:rsid w:val="4C702FC4"/>
    <w:rsid w:val="4C72455F"/>
    <w:rsid w:val="4C726ACF"/>
    <w:rsid w:val="4C74753D"/>
    <w:rsid w:val="4C787DC7"/>
    <w:rsid w:val="4C7A3B09"/>
    <w:rsid w:val="4C885B30"/>
    <w:rsid w:val="4C8C5620"/>
    <w:rsid w:val="4C8D1398"/>
    <w:rsid w:val="4C942727"/>
    <w:rsid w:val="4C945446"/>
    <w:rsid w:val="4C975D73"/>
    <w:rsid w:val="4C9E0F1C"/>
    <w:rsid w:val="4CAA1F4A"/>
    <w:rsid w:val="4CC001C6"/>
    <w:rsid w:val="4CD945DE"/>
    <w:rsid w:val="4CDC3A84"/>
    <w:rsid w:val="4CDD5E7C"/>
    <w:rsid w:val="4CDE39A2"/>
    <w:rsid w:val="4CE0596C"/>
    <w:rsid w:val="4CEB7035"/>
    <w:rsid w:val="4CF3569F"/>
    <w:rsid w:val="4CFA74AF"/>
    <w:rsid w:val="4CFB4554"/>
    <w:rsid w:val="4CFC11D3"/>
    <w:rsid w:val="4CFF4044"/>
    <w:rsid w:val="4CFF4CB6"/>
    <w:rsid w:val="4D07739D"/>
    <w:rsid w:val="4D113D78"/>
    <w:rsid w:val="4D1464A0"/>
    <w:rsid w:val="4D1675E0"/>
    <w:rsid w:val="4D176E22"/>
    <w:rsid w:val="4D1E6D46"/>
    <w:rsid w:val="4D1F46E6"/>
    <w:rsid w:val="4D203FBB"/>
    <w:rsid w:val="4D225F85"/>
    <w:rsid w:val="4D241CFD"/>
    <w:rsid w:val="4D297313"/>
    <w:rsid w:val="4D2C0BB1"/>
    <w:rsid w:val="4D2E33A1"/>
    <w:rsid w:val="4D30523F"/>
    <w:rsid w:val="4D31441A"/>
    <w:rsid w:val="4D331F40"/>
    <w:rsid w:val="4D333CEE"/>
    <w:rsid w:val="4D3637DE"/>
    <w:rsid w:val="4D3D6A7C"/>
    <w:rsid w:val="4D40640B"/>
    <w:rsid w:val="4D44414D"/>
    <w:rsid w:val="4D4B7289"/>
    <w:rsid w:val="4D4F00D9"/>
    <w:rsid w:val="4D547286"/>
    <w:rsid w:val="4D5A571F"/>
    <w:rsid w:val="4D73058E"/>
    <w:rsid w:val="4D7607DC"/>
    <w:rsid w:val="4D785BA5"/>
    <w:rsid w:val="4D7B7443"/>
    <w:rsid w:val="4D800832"/>
    <w:rsid w:val="4D810E38"/>
    <w:rsid w:val="4D8C33FE"/>
    <w:rsid w:val="4D930C30"/>
    <w:rsid w:val="4D98087B"/>
    <w:rsid w:val="4DA370C6"/>
    <w:rsid w:val="4DAD0732"/>
    <w:rsid w:val="4DAE15C6"/>
    <w:rsid w:val="4DB34E2F"/>
    <w:rsid w:val="4DB647E6"/>
    <w:rsid w:val="4DB7491F"/>
    <w:rsid w:val="4DBC3CE3"/>
    <w:rsid w:val="4DBE165B"/>
    <w:rsid w:val="4DBF37D4"/>
    <w:rsid w:val="4DC31516"/>
    <w:rsid w:val="4DC82688"/>
    <w:rsid w:val="4DCA4639"/>
    <w:rsid w:val="4DCB6CBE"/>
    <w:rsid w:val="4DD52FF7"/>
    <w:rsid w:val="4DDA23BB"/>
    <w:rsid w:val="4DE4323A"/>
    <w:rsid w:val="4DE84AD8"/>
    <w:rsid w:val="4DE90850"/>
    <w:rsid w:val="4DED20EF"/>
    <w:rsid w:val="4DFA0CB0"/>
    <w:rsid w:val="4DFA2A5E"/>
    <w:rsid w:val="4E017E3F"/>
    <w:rsid w:val="4E035954"/>
    <w:rsid w:val="4E035DB6"/>
    <w:rsid w:val="4E0A3812"/>
    <w:rsid w:val="4E0B3255"/>
    <w:rsid w:val="4E0D67C5"/>
    <w:rsid w:val="4E1F24C4"/>
    <w:rsid w:val="4E200716"/>
    <w:rsid w:val="4E235B10"/>
    <w:rsid w:val="4E241889"/>
    <w:rsid w:val="4E2B2C17"/>
    <w:rsid w:val="4E322703"/>
    <w:rsid w:val="4E347D1E"/>
    <w:rsid w:val="4E3B72FE"/>
    <w:rsid w:val="4E437F61"/>
    <w:rsid w:val="4E496A3E"/>
    <w:rsid w:val="4E4D0DDF"/>
    <w:rsid w:val="4E537B8C"/>
    <w:rsid w:val="4E546612"/>
    <w:rsid w:val="4E605060"/>
    <w:rsid w:val="4E6323B1"/>
    <w:rsid w:val="4E661EA1"/>
    <w:rsid w:val="4E685C19"/>
    <w:rsid w:val="4E6C395B"/>
    <w:rsid w:val="4E6D1482"/>
    <w:rsid w:val="4E7209A2"/>
    <w:rsid w:val="4E724CEA"/>
    <w:rsid w:val="4E740A62"/>
    <w:rsid w:val="4E7F5964"/>
    <w:rsid w:val="4E8B1908"/>
    <w:rsid w:val="4E8D5680"/>
    <w:rsid w:val="4E8F13F8"/>
    <w:rsid w:val="4E916F1E"/>
    <w:rsid w:val="4E942CDC"/>
    <w:rsid w:val="4E962786"/>
    <w:rsid w:val="4E9904C8"/>
    <w:rsid w:val="4E9B1B4B"/>
    <w:rsid w:val="4EA01857"/>
    <w:rsid w:val="4EA56E6D"/>
    <w:rsid w:val="4EA604F0"/>
    <w:rsid w:val="4EA62201"/>
    <w:rsid w:val="4EAA6232"/>
    <w:rsid w:val="4EAA7FE0"/>
    <w:rsid w:val="4EAC3D58"/>
    <w:rsid w:val="4EB40E5E"/>
    <w:rsid w:val="4EBB45B4"/>
    <w:rsid w:val="4EC310A1"/>
    <w:rsid w:val="4EC72940"/>
    <w:rsid w:val="4ECC0997"/>
    <w:rsid w:val="4ECC75FB"/>
    <w:rsid w:val="4ECF4254"/>
    <w:rsid w:val="4ED212E5"/>
    <w:rsid w:val="4ED41501"/>
    <w:rsid w:val="4ED84B4D"/>
    <w:rsid w:val="4EDB63EB"/>
    <w:rsid w:val="4EE23C1E"/>
    <w:rsid w:val="4EEF7A83"/>
    <w:rsid w:val="4EF70D4B"/>
    <w:rsid w:val="4EF94AC3"/>
    <w:rsid w:val="4EFB0154"/>
    <w:rsid w:val="4F0A6742"/>
    <w:rsid w:val="4F135B85"/>
    <w:rsid w:val="4F2021E6"/>
    <w:rsid w:val="4F22546A"/>
    <w:rsid w:val="4F2951E3"/>
    <w:rsid w:val="4F2A7373"/>
    <w:rsid w:val="4F2E2C8D"/>
    <w:rsid w:val="4F31425D"/>
    <w:rsid w:val="4F3229F1"/>
    <w:rsid w:val="4F334479"/>
    <w:rsid w:val="4F361873"/>
    <w:rsid w:val="4F36432A"/>
    <w:rsid w:val="4F3A5808"/>
    <w:rsid w:val="4F4501D7"/>
    <w:rsid w:val="4F457D08"/>
    <w:rsid w:val="4F473A81"/>
    <w:rsid w:val="4F4E2D21"/>
    <w:rsid w:val="4F50502B"/>
    <w:rsid w:val="4F520447"/>
    <w:rsid w:val="4F5A2DD9"/>
    <w:rsid w:val="4F5C39D0"/>
    <w:rsid w:val="4F6A04F1"/>
    <w:rsid w:val="4F74239C"/>
    <w:rsid w:val="4F794C26"/>
    <w:rsid w:val="4F797645"/>
    <w:rsid w:val="4F7A5C04"/>
    <w:rsid w:val="4F7A7473"/>
    <w:rsid w:val="4F7E3A09"/>
    <w:rsid w:val="4F7F146C"/>
    <w:rsid w:val="4F813E1A"/>
    <w:rsid w:val="4F8612AD"/>
    <w:rsid w:val="4F8C3B89"/>
    <w:rsid w:val="4F8C5937"/>
    <w:rsid w:val="4F8D1DDB"/>
    <w:rsid w:val="4F8E5B53"/>
    <w:rsid w:val="4F920A44"/>
    <w:rsid w:val="4F936CC6"/>
    <w:rsid w:val="4F98034D"/>
    <w:rsid w:val="4F9A042C"/>
    <w:rsid w:val="4F9B5B7A"/>
    <w:rsid w:val="4FA709C3"/>
    <w:rsid w:val="4FA774FA"/>
    <w:rsid w:val="4FAC55CD"/>
    <w:rsid w:val="4FBD3FD3"/>
    <w:rsid w:val="4FBF3D7B"/>
    <w:rsid w:val="4FC21359"/>
    <w:rsid w:val="4FC60E49"/>
    <w:rsid w:val="4FC7696F"/>
    <w:rsid w:val="4FCD042A"/>
    <w:rsid w:val="4FD23C92"/>
    <w:rsid w:val="4FD91CDF"/>
    <w:rsid w:val="4FD92EDB"/>
    <w:rsid w:val="4FE211F9"/>
    <w:rsid w:val="4FE319FB"/>
    <w:rsid w:val="4FE37C4D"/>
    <w:rsid w:val="4FE70DC0"/>
    <w:rsid w:val="4FEE65F2"/>
    <w:rsid w:val="4FF0236A"/>
    <w:rsid w:val="4FF0426A"/>
    <w:rsid w:val="4FF05EC6"/>
    <w:rsid w:val="4FF122D9"/>
    <w:rsid w:val="4FF76DFD"/>
    <w:rsid w:val="4FF77255"/>
    <w:rsid w:val="4FFA0AF3"/>
    <w:rsid w:val="4FFD49BB"/>
    <w:rsid w:val="4FFD7932"/>
    <w:rsid w:val="50081462"/>
    <w:rsid w:val="500951DA"/>
    <w:rsid w:val="50106568"/>
    <w:rsid w:val="50182D92"/>
    <w:rsid w:val="50194E73"/>
    <w:rsid w:val="501A0D73"/>
    <w:rsid w:val="501A2F43"/>
    <w:rsid w:val="501F49FD"/>
    <w:rsid w:val="501F4F53"/>
    <w:rsid w:val="5025615E"/>
    <w:rsid w:val="502A3867"/>
    <w:rsid w:val="503009B9"/>
    <w:rsid w:val="50357D7D"/>
    <w:rsid w:val="503A5393"/>
    <w:rsid w:val="503C7AAB"/>
    <w:rsid w:val="50404F75"/>
    <w:rsid w:val="50406E4E"/>
    <w:rsid w:val="50414974"/>
    <w:rsid w:val="504306EC"/>
    <w:rsid w:val="50461F8A"/>
    <w:rsid w:val="504A4FED"/>
    <w:rsid w:val="50551558"/>
    <w:rsid w:val="50554B75"/>
    <w:rsid w:val="505C684E"/>
    <w:rsid w:val="50677322"/>
    <w:rsid w:val="506955FB"/>
    <w:rsid w:val="506E4500"/>
    <w:rsid w:val="50760AC1"/>
    <w:rsid w:val="50792360"/>
    <w:rsid w:val="507C3BFE"/>
    <w:rsid w:val="507E7976"/>
    <w:rsid w:val="50811214"/>
    <w:rsid w:val="50817855"/>
    <w:rsid w:val="5086283A"/>
    <w:rsid w:val="508A631B"/>
    <w:rsid w:val="50942CF5"/>
    <w:rsid w:val="509C7DFC"/>
    <w:rsid w:val="509E1DC6"/>
    <w:rsid w:val="50A53155"/>
    <w:rsid w:val="50A70C7B"/>
    <w:rsid w:val="50A75D18"/>
    <w:rsid w:val="50AC44E3"/>
    <w:rsid w:val="50AD2009"/>
    <w:rsid w:val="50AF7B2F"/>
    <w:rsid w:val="50B415EA"/>
    <w:rsid w:val="50B74C36"/>
    <w:rsid w:val="50B86A68"/>
    <w:rsid w:val="50BC554C"/>
    <w:rsid w:val="50C64E79"/>
    <w:rsid w:val="50C730CB"/>
    <w:rsid w:val="50C86E43"/>
    <w:rsid w:val="50CE4A5A"/>
    <w:rsid w:val="50D650BC"/>
    <w:rsid w:val="50D94BAC"/>
    <w:rsid w:val="50DD28EE"/>
    <w:rsid w:val="50E13A61"/>
    <w:rsid w:val="50E83041"/>
    <w:rsid w:val="50E913EE"/>
    <w:rsid w:val="50EA0B67"/>
    <w:rsid w:val="50EC2B32"/>
    <w:rsid w:val="50ED2406"/>
    <w:rsid w:val="50F639B0"/>
    <w:rsid w:val="50F65B01"/>
    <w:rsid w:val="50FD6AED"/>
    <w:rsid w:val="51011976"/>
    <w:rsid w:val="5101660C"/>
    <w:rsid w:val="510559A1"/>
    <w:rsid w:val="51085492"/>
    <w:rsid w:val="510B63C7"/>
    <w:rsid w:val="511107EA"/>
    <w:rsid w:val="51134562"/>
    <w:rsid w:val="51167BAE"/>
    <w:rsid w:val="511C1459"/>
    <w:rsid w:val="511C4887"/>
    <w:rsid w:val="511F0B45"/>
    <w:rsid w:val="512027DB"/>
    <w:rsid w:val="51281690"/>
    <w:rsid w:val="512D6CA6"/>
    <w:rsid w:val="512E4EF8"/>
    <w:rsid w:val="51312C3A"/>
    <w:rsid w:val="513D338D"/>
    <w:rsid w:val="513E2C61"/>
    <w:rsid w:val="51453FF0"/>
    <w:rsid w:val="514566E6"/>
    <w:rsid w:val="514F4909"/>
    <w:rsid w:val="5153670D"/>
    <w:rsid w:val="51556929"/>
    <w:rsid w:val="515801C7"/>
    <w:rsid w:val="51586419"/>
    <w:rsid w:val="515B47F7"/>
    <w:rsid w:val="515D3A2F"/>
    <w:rsid w:val="5160707C"/>
    <w:rsid w:val="51646B6C"/>
    <w:rsid w:val="51654692"/>
    <w:rsid w:val="51666771"/>
    <w:rsid w:val="5167665C"/>
    <w:rsid w:val="516867E6"/>
    <w:rsid w:val="51752B27"/>
    <w:rsid w:val="51791EEB"/>
    <w:rsid w:val="517B5C63"/>
    <w:rsid w:val="517F5754"/>
    <w:rsid w:val="518324E1"/>
    <w:rsid w:val="51937451"/>
    <w:rsid w:val="519660C2"/>
    <w:rsid w:val="519841DA"/>
    <w:rsid w:val="519B6306"/>
    <w:rsid w:val="519F7BA4"/>
    <w:rsid w:val="51A21442"/>
    <w:rsid w:val="51AD2D4C"/>
    <w:rsid w:val="51B13991"/>
    <w:rsid w:val="51B55619"/>
    <w:rsid w:val="51B6560A"/>
    <w:rsid w:val="51B66C9C"/>
    <w:rsid w:val="51BA49DE"/>
    <w:rsid w:val="51BA678C"/>
    <w:rsid w:val="51BC69A8"/>
    <w:rsid w:val="51BD002A"/>
    <w:rsid w:val="51C527A0"/>
    <w:rsid w:val="51C65F07"/>
    <w:rsid w:val="51C71A0C"/>
    <w:rsid w:val="51DB6702"/>
    <w:rsid w:val="51DD06CC"/>
    <w:rsid w:val="51E63A25"/>
    <w:rsid w:val="51E7154B"/>
    <w:rsid w:val="51EA47B1"/>
    <w:rsid w:val="51EE6435"/>
    <w:rsid w:val="51F37EF0"/>
    <w:rsid w:val="51F51E24"/>
    <w:rsid w:val="51F55A16"/>
    <w:rsid w:val="51F83758"/>
    <w:rsid w:val="51F872B4"/>
    <w:rsid w:val="51FA2BA9"/>
    <w:rsid w:val="52015185"/>
    <w:rsid w:val="52045C59"/>
    <w:rsid w:val="52065863"/>
    <w:rsid w:val="52071F9B"/>
    <w:rsid w:val="520C2D5F"/>
    <w:rsid w:val="520F1E5B"/>
    <w:rsid w:val="52171E30"/>
    <w:rsid w:val="521F4367"/>
    <w:rsid w:val="52205F7C"/>
    <w:rsid w:val="52234F0C"/>
    <w:rsid w:val="522832D5"/>
    <w:rsid w:val="52285DEB"/>
    <w:rsid w:val="52291B63"/>
    <w:rsid w:val="522955DE"/>
    <w:rsid w:val="522956BF"/>
    <w:rsid w:val="522E717A"/>
    <w:rsid w:val="52306A4E"/>
    <w:rsid w:val="52320A18"/>
    <w:rsid w:val="52345534"/>
    <w:rsid w:val="523D116B"/>
    <w:rsid w:val="523E560F"/>
    <w:rsid w:val="525703F8"/>
    <w:rsid w:val="525B73CE"/>
    <w:rsid w:val="525F5585"/>
    <w:rsid w:val="52635075"/>
    <w:rsid w:val="52683A31"/>
    <w:rsid w:val="527C7EE5"/>
    <w:rsid w:val="52860D64"/>
    <w:rsid w:val="528A2221"/>
    <w:rsid w:val="528A2602"/>
    <w:rsid w:val="528D5C4E"/>
    <w:rsid w:val="52961E90"/>
    <w:rsid w:val="52990A97"/>
    <w:rsid w:val="529C40E3"/>
    <w:rsid w:val="529E7E5B"/>
    <w:rsid w:val="52A03BD4"/>
    <w:rsid w:val="52A336C4"/>
    <w:rsid w:val="52A43740"/>
    <w:rsid w:val="52A5743C"/>
    <w:rsid w:val="52A631B4"/>
    <w:rsid w:val="52AF2069"/>
    <w:rsid w:val="52B00EFD"/>
    <w:rsid w:val="52BC6534"/>
    <w:rsid w:val="52C13607"/>
    <w:rsid w:val="52C378C2"/>
    <w:rsid w:val="52D01FDF"/>
    <w:rsid w:val="52D25D57"/>
    <w:rsid w:val="52D6666B"/>
    <w:rsid w:val="52D7511B"/>
    <w:rsid w:val="52D970E6"/>
    <w:rsid w:val="52DE294E"/>
    <w:rsid w:val="52E141EC"/>
    <w:rsid w:val="52E579D6"/>
    <w:rsid w:val="52E875D2"/>
    <w:rsid w:val="52EB7DC5"/>
    <w:rsid w:val="52ED493F"/>
    <w:rsid w:val="52EF0D28"/>
    <w:rsid w:val="52EF6909"/>
    <w:rsid w:val="5302663C"/>
    <w:rsid w:val="53051C89"/>
    <w:rsid w:val="530D6D8F"/>
    <w:rsid w:val="530D6F1F"/>
    <w:rsid w:val="530E5FE6"/>
    <w:rsid w:val="530F0D59"/>
    <w:rsid w:val="530F45D0"/>
    <w:rsid w:val="531170EE"/>
    <w:rsid w:val="531225F7"/>
    <w:rsid w:val="531F34FF"/>
    <w:rsid w:val="532218D2"/>
    <w:rsid w:val="53225F6F"/>
    <w:rsid w:val="53236374"/>
    <w:rsid w:val="532952A4"/>
    <w:rsid w:val="53364538"/>
    <w:rsid w:val="533E33EC"/>
    <w:rsid w:val="533F163E"/>
    <w:rsid w:val="53400F13"/>
    <w:rsid w:val="53430E3E"/>
    <w:rsid w:val="534B67E7"/>
    <w:rsid w:val="53511372"/>
    <w:rsid w:val="53580D22"/>
    <w:rsid w:val="53590226"/>
    <w:rsid w:val="535D303B"/>
    <w:rsid w:val="535F3A8F"/>
    <w:rsid w:val="53607807"/>
    <w:rsid w:val="536300CA"/>
    <w:rsid w:val="536368CD"/>
    <w:rsid w:val="536410A5"/>
    <w:rsid w:val="53670B95"/>
    <w:rsid w:val="53681553"/>
    <w:rsid w:val="536A41E2"/>
    <w:rsid w:val="536D7406"/>
    <w:rsid w:val="536D782E"/>
    <w:rsid w:val="53753348"/>
    <w:rsid w:val="53764934"/>
    <w:rsid w:val="53776561"/>
    <w:rsid w:val="537F4332"/>
    <w:rsid w:val="537F7C8D"/>
    <w:rsid w:val="538B6881"/>
    <w:rsid w:val="539733DA"/>
    <w:rsid w:val="539D5E7C"/>
    <w:rsid w:val="53A522D0"/>
    <w:rsid w:val="53B4545D"/>
    <w:rsid w:val="53B51A02"/>
    <w:rsid w:val="53B67427"/>
    <w:rsid w:val="53B84F4D"/>
    <w:rsid w:val="53BB67EB"/>
    <w:rsid w:val="53BD07B5"/>
    <w:rsid w:val="53BE102D"/>
    <w:rsid w:val="53C02053"/>
    <w:rsid w:val="53C2401E"/>
    <w:rsid w:val="53C47D96"/>
    <w:rsid w:val="53CB2ED2"/>
    <w:rsid w:val="53CE651E"/>
    <w:rsid w:val="53CE6E7F"/>
    <w:rsid w:val="53D22156"/>
    <w:rsid w:val="53D61877"/>
    <w:rsid w:val="53D8739D"/>
    <w:rsid w:val="53DD2882"/>
    <w:rsid w:val="53E73A84"/>
    <w:rsid w:val="53E76204"/>
    <w:rsid w:val="53E775E0"/>
    <w:rsid w:val="53E8043C"/>
    <w:rsid w:val="53F32429"/>
    <w:rsid w:val="53F561A1"/>
    <w:rsid w:val="53F73CC7"/>
    <w:rsid w:val="53F817ED"/>
    <w:rsid w:val="53FA37B7"/>
    <w:rsid w:val="53FA7313"/>
    <w:rsid w:val="54014B46"/>
    <w:rsid w:val="540208BE"/>
    <w:rsid w:val="5406215C"/>
    <w:rsid w:val="540B7773"/>
    <w:rsid w:val="54136627"/>
    <w:rsid w:val="54185762"/>
    <w:rsid w:val="5419780A"/>
    <w:rsid w:val="54280325"/>
    <w:rsid w:val="542C6388"/>
    <w:rsid w:val="54360282"/>
    <w:rsid w:val="543B42DA"/>
    <w:rsid w:val="543D36A4"/>
    <w:rsid w:val="543D5452"/>
    <w:rsid w:val="543E18F6"/>
    <w:rsid w:val="543E7CE1"/>
    <w:rsid w:val="54400401"/>
    <w:rsid w:val="5443063A"/>
    <w:rsid w:val="54462559"/>
    <w:rsid w:val="544B5DC1"/>
    <w:rsid w:val="545253A1"/>
    <w:rsid w:val="54532E69"/>
    <w:rsid w:val="5455494F"/>
    <w:rsid w:val="54560BAB"/>
    <w:rsid w:val="545729B8"/>
    <w:rsid w:val="545F4A77"/>
    <w:rsid w:val="545F7ABE"/>
    <w:rsid w:val="54694499"/>
    <w:rsid w:val="546A11C8"/>
    <w:rsid w:val="546B0211"/>
    <w:rsid w:val="546B2918"/>
    <w:rsid w:val="546E1AAF"/>
    <w:rsid w:val="54716D98"/>
    <w:rsid w:val="547370C6"/>
    <w:rsid w:val="54770574"/>
    <w:rsid w:val="547A48F8"/>
    <w:rsid w:val="547A68FE"/>
    <w:rsid w:val="547F1F0F"/>
    <w:rsid w:val="54882B71"/>
    <w:rsid w:val="548968E9"/>
    <w:rsid w:val="548B08B3"/>
    <w:rsid w:val="549120B9"/>
    <w:rsid w:val="5492579E"/>
    <w:rsid w:val="54971006"/>
    <w:rsid w:val="549E4143"/>
    <w:rsid w:val="54A36FD5"/>
    <w:rsid w:val="54A92AE8"/>
    <w:rsid w:val="54AD6A7C"/>
    <w:rsid w:val="54B27BEE"/>
    <w:rsid w:val="54B576DE"/>
    <w:rsid w:val="54B716A8"/>
    <w:rsid w:val="54B73456"/>
    <w:rsid w:val="54B90F7D"/>
    <w:rsid w:val="54B971CF"/>
    <w:rsid w:val="54C36822"/>
    <w:rsid w:val="54D23DEC"/>
    <w:rsid w:val="54D35A2E"/>
    <w:rsid w:val="54D7642C"/>
    <w:rsid w:val="54D933CD"/>
    <w:rsid w:val="54DA6DE2"/>
    <w:rsid w:val="54E5725F"/>
    <w:rsid w:val="54E655C1"/>
    <w:rsid w:val="54EB118C"/>
    <w:rsid w:val="54EB4EAE"/>
    <w:rsid w:val="54EF499E"/>
    <w:rsid w:val="54F2623D"/>
    <w:rsid w:val="54F71AA5"/>
    <w:rsid w:val="54F868B9"/>
    <w:rsid w:val="54F93A6F"/>
    <w:rsid w:val="55006D74"/>
    <w:rsid w:val="55083131"/>
    <w:rsid w:val="55083CB2"/>
    <w:rsid w:val="55085A60"/>
    <w:rsid w:val="550D3CF7"/>
    <w:rsid w:val="550D406A"/>
    <w:rsid w:val="55102B67"/>
    <w:rsid w:val="55115E79"/>
    <w:rsid w:val="55152FCA"/>
    <w:rsid w:val="551A5EDA"/>
    <w:rsid w:val="551C150B"/>
    <w:rsid w:val="551D59AF"/>
    <w:rsid w:val="551E5284"/>
    <w:rsid w:val="552F56E3"/>
    <w:rsid w:val="552F73AB"/>
    <w:rsid w:val="55314FB7"/>
    <w:rsid w:val="55342CF9"/>
    <w:rsid w:val="5534548C"/>
    <w:rsid w:val="5537307F"/>
    <w:rsid w:val="553E1482"/>
    <w:rsid w:val="553E76D4"/>
    <w:rsid w:val="554A42CB"/>
    <w:rsid w:val="55544351"/>
    <w:rsid w:val="555B2C8B"/>
    <w:rsid w:val="555D5DAC"/>
    <w:rsid w:val="5560764A"/>
    <w:rsid w:val="556A2277"/>
    <w:rsid w:val="556F5A13"/>
    <w:rsid w:val="5579617C"/>
    <w:rsid w:val="557D644E"/>
    <w:rsid w:val="55853555"/>
    <w:rsid w:val="558C6691"/>
    <w:rsid w:val="558D5FF1"/>
    <w:rsid w:val="55915A56"/>
    <w:rsid w:val="55992DB2"/>
    <w:rsid w:val="559A7000"/>
    <w:rsid w:val="559F5F83"/>
    <w:rsid w:val="55B1404F"/>
    <w:rsid w:val="55B15661"/>
    <w:rsid w:val="55B300C2"/>
    <w:rsid w:val="55B451AC"/>
    <w:rsid w:val="55C23E61"/>
    <w:rsid w:val="55C951EF"/>
    <w:rsid w:val="55C95F8F"/>
    <w:rsid w:val="55D96608"/>
    <w:rsid w:val="55DF2C65"/>
    <w:rsid w:val="55E069DD"/>
    <w:rsid w:val="55E2467B"/>
    <w:rsid w:val="55E60767"/>
    <w:rsid w:val="55EA3434"/>
    <w:rsid w:val="55F12998"/>
    <w:rsid w:val="5604091D"/>
    <w:rsid w:val="56042BA1"/>
    <w:rsid w:val="560616BB"/>
    <w:rsid w:val="56097CE2"/>
    <w:rsid w:val="56147403"/>
    <w:rsid w:val="561A3C9D"/>
    <w:rsid w:val="56252250"/>
    <w:rsid w:val="56290707"/>
    <w:rsid w:val="56292132"/>
    <w:rsid w:val="562A1303"/>
    <w:rsid w:val="562B7020"/>
    <w:rsid w:val="562E14F6"/>
    <w:rsid w:val="562E599A"/>
    <w:rsid w:val="562F5060"/>
    <w:rsid w:val="56310FE7"/>
    <w:rsid w:val="5637484F"/>
    <w:rsid w:val="56384123"/>
    <w:rsid w:val="56486A5C"/>
    <w:rsid w:val="5664316A"/>
    <w:rsid w:val="566B0128"/>
    <w:rsid w:val="566B44F9"/>
    <w:rsid w:val="566E6689"/>
    <w:rsid w:val="56737851"/>
    <w:rsid w:val="56772E9D"/>
    <w:rsid w:val="56794E67"/>
    <w:rsid w:val="567A0BDF"/>
    <w:rsid w:val="567A473C"/>
    <w:rsid w:val="567B0955"/>
    <w:rsid w:val="567C6706"/>
    <w:rsid w:val="567F3C59"/>
    <w:rsid w:val="56811F6E"/>
    <w:rsid w:val="568870AB"/>
    <w:rsid w:val="568B7456"/>
    <w:rsid w:val="56902520"/>
    <w:rsid w:val="56941CA1"/>
    <w:rsid w:val="56951575"/>
    <w:rsid w:val="56961C81"/>
    <w:rsid w:val="569A3030"/>
    <w:rsid w:val="569F23F4"/>
    <w:rsid w:val="56A65531"/>
    <w:rsid w:val="56A874FB"/>
    <w:rsid w:val="56AD005E"/>
    <w:rsid w:val="56AD4B11"/>
    <w:rsid w:val="56AE2637"/>
    <w:rsid w:val="56B2713D"/>
    <w:rsid w:val="56C67981"/>
    <w:rsid w:val="56C87B9D"/>
    <w:rsid w:val="56CA56C3"/>
    <w:rsid w:val="56DE25B3"/>
    <w:rsid w:val="56E43592"/>
    <w:rsid w:val="56E76CA8"/>
    <w:rsid w:val="56E9366F"/>
    <w:rsid w:val="56EB73E7"/>
    <w:rsid w:val="56EE0C86"/>
    <w:rsid w:val="56F24C1A"/>
    <w:rsid w:val="56F50266"/>
    <w:rsid w:val="56FA587C"/>
    <w:rsid w:val="56FB1D20"/>
    <w:rsid w:val="56FC15F5"/>
    <w:rsid w:val="56FC7846"/>
    <w:rsid w:val="56FE7643"/>
    <w:rsid w:val="57064221"/>
    <w:rsid w:val="57073FA4"/>
    <w:rsid w:val="570E6215"/>
    <w:rsid w:val="57117EF0"/>
    <w:rsid w:val="57174680"/>
    <w:rsid w:val="571903F8"/>
    <w:rsid w:val="571921A6"/>
    <w:rsid w:val="57193F55"/>
    <w:rsid w:val="571C3A45"/>
    <w:rsid w:val="572052E3"/>
    <w:rsid w:val="57212E09"/>
    <w:rsid w:val="57217210"/>
    <w:rsid w:val="57274B21"/>
    <w:rsid w:val="572A43B4"/>
    <w:rsid w:val="572F455A"/>
    <w:rsid w:val="5730129E"/>
    <w:rsid w:val="57390153"/>
    <w:rsid w:val="57392F09"/>
    <w:rsid w:val="573C40E7"/>
    <w:rsid w:val="573E1C0D"/>
    <w:rsid w:val="5745075C"/>
    <w:rsid w:val="57451C8B"/>
    <w:rsid w:val="574A2360"/>
    <w:rsid w:val="574D3BFE"/>
    <w:rsid w:val="574F7976"/>
    <w:rsid w:val="57534C90"/>
    <w:rsid w:val="5754172F"/>
    <w:rsid w:val="576378C6"/>
    <w:rsid w:val="57650F48"/>
    <w:rsid w:val="576735BA"/>
    <w:rsid w:val="57717A51"/>
    <w:rsid w:val="57825F9E"/>
    <w:rsid w:val="578746A1"/>
    <w:rsid w:val="57874C2A"/>
    <w:rsid w:val="578E43CC"/>
    <w:rsid w:val="57901ACD"/>
    <w:rsid w:val="579637F7"/>
    <w:rsid w:val="57981AE1"/>
    <w:rsid w:val="579856DB"/>
    <w:rsid w:val="57996E43"/>
    <w:rsid w:val="579B705F"/>
    <w:rsid w:val="579B774A"/>
    <w:rsid w:val="579D6934"/>
    <w:rsid w:val="579E08FE"/>
    <w:rsid w:val="57A04676"/>
    <w:rsid w:val="57A31A70"/>
    <w:rsid w:val="57A33790"/>
    <w:rsid w:val="57A75A04"/>
    <w:rsid w:val="57A852D8"/>
    <w:rsid w:val="57A94CA2"/>
    <w:rsid w:val="57B10631"/>
    <w:rsid w:val="57B43C7D"/>
    <w:rsid w:val="57BB500C"/>
    <w:rsid w:val="57BD5D4B"/>
    <w:rsid w:val="57C06AC6"/>
    <w:rsid w:val="57C57C38"/>
    <w:rsid w:val="57C93BCD"/>
    <w:rsid w:val="57C9597B"/>
    <w:rsid w:val="57CA4627"/>
    <w:rsid w:val="57CC0FC7"/>
    <w:rsid w:val="57CD4D3F"/>
    <w:rsid w:val="57D52195"/>
    <w:rsid w:val="57D84237"/>
    <w:rsid w:val="57D91936"/>
    <w:rsid w:val="57D93DEE"/>
    <w:rsid w:val="57DC3459"/>
    <w:rsid w:val="57E26A3C"/>
    <w:rsid w:val="57E63126"/>
    <w:rsid w:val="57E744B6"/>
    <w:rsid w:val="57E857A3"/>
    <w:rsid w:val="57E9281C"/>
    <w:rsid w:val="57ED72D4"/>
    <w:rsid w:val="57F10A2D"/>
    <w:rsid w:val="57F64296"/>
    <w:rsid w:val="57F83252"/>
    <w:rsid w:val="580469B3"/>
    <w:rsid w:val="58046C54"/>
    <w:rsid w:val="58052727"/>
    <w:rsid w:val="580746F5"/>
    <w:rsid w:val="580D67C4"/>
    <w:rsid w:val="580F5357"/>
    <w:rsid w:val="5813777B"/>
    <w:rsid w:val="581A52BC"/>
    <w:rsid w:val="581E5EF6"/>
    <w:rsid w:val="582249A1"/>
    <w:rsid w:val="5822508B"/>
    <w:rsid w:val="58226E39"/>
    <w:rsid w:val="582B03E3"/>
    <w:rsid w:val="582C415B"/>
    <w:rsid w:val="58313520"/>
    <w:rsid w:val="58426D7F"/>
    <w:rsid w:val="58450D79"/>
    <w:rsid w:val="58474AF1"/>
    <w:rsid w:val="58490869"/>
    <w:rsid w:val="584B5DDC"/>
    <w:rsid w:val="584D65C5"/>
    <w:rsid w:val="584E40D2"/>
    <w:rsid w:val="584E7C2E"/>
    <w:rsid w:val="585A2A77"/>
    <w:rsid w:val="585A65D3"/>
    <w:rsid w:val="585B5C1B"/>
    <w:rsid w:val="585F1E3B"/>
    <w:rsid w:val="586B5A3B"/>
    <w:rsid w:val="586E6522"/>
    <w:rsid w:val="58705DF6"/>
    <w:rsid w:val="58772D76"/>
    <w:rsid w:val="58783EE0"/>
    <w:rsid w:val="58831FCD"/>
    <w:rsid w:val="58922210"/>
    <w:rsid w:val="58935F89"/>
    <w:rsid w:val="58953AAF"/>
    <w:rsid w:val="5898534D"/>
    <w:rsid w:val="589B45FE"/>
    <w:rsid w:val="589C08EA"/>
    <w:rsid w:val="58A2687E"/>
    <w:rsid w:val="58A706B3"/>
    <w:rsid w:val="58B54151"/>
    <w:rsid w:val="58BA1767"/>
    <w:rsid w:val="58BF6D7E"/>
    <w:rsid w:val="58C12AF6"/>
    <w:rsid w:val="58C223CA"/>
    <w:rsid w:val="58CD149A"/>
    <w:rsid w:val="58CF3EB9"/>
    <w:rsid w:val="58D643B7"/>
    <w:rsid w:val="58D7398A"/>
    <w:rsid w:val="58E9459E"/>
    <w:rsid w:val="58EA204C"/>
    <w:rsid w:val="58EE6BF5"/>
    <w:rsid w:val="58EF1411"/>
    <w:rsid w:val="58F033DB"/>
    <w:rsid w:val="58F05189"/>
    <w:rsid w:val="58F12A5D"/>
    <w:rsid w:val="58F307D5"/>
    <w:rsid w:val="58F76517"/>
    <w:rsid w:val="58F92290"/>
    <w:rsid w:val="58FA6008"/>
    <w:rsid w:val="58FE78A6"/>
    <w:rsid w:val="59041CB3"/>
    <w:rsid w:val="590843C1"/>
    <w:rsid w:val="590D53E3"/>
    <w:rsid w:val="590D7AE9"/>
    <w:rsid w:val="590F0AB8"/>
    <w:rsid w:val="591250FF"/>
    <w:rsid w:val="591D4BCC"/>
    <w:rsid w:val="59213594"/>
    <w:rsid w:val="59291830"/>
    <w:rsid w:val="592F7A5F"/>
    <w:rsid w:val="593037D7"/>
    <w:rsid w:val="5932754F"/>
    <w:rsid w:val="59396B30"/>
    <w:rsid w:val="593B28A8"/>
    <w:rsid w:val="593C2FD0"/>
    <w:rsid w:val="593C3F2A"/>
    <w:rsid w:val="59407EBE"/>
    <w:rsid w:val="59412FB3"/>
    <w:rsid w:val="59413C36"/>
    <w:rsid w:val="594159E5"/>
    <w:rsid w:val="5943350B"/>
    <w:rsid w:val="5947124D"/>
    <w:rsid w:val="59487BDA"/>
    <w:rsid w:val="594C496D"/>
    <w:rsid w:val="594F3F6E"/>
    <w:rsid w:val="595B0A91"/>
    <w:rsid w:val="595B2A02"/>
    <w:rsid w:val="5963595B"/>
    <w:rsid w:val="596C0CB3"/>
    <w:rsid w:val="596C2A61"/>
    <w:rsid w:val="596D0284"/>
    <w:rsid w:val="596D67DA"/>
    <w:rsid w:val="596F4300"/>
    <w:rsid w:val="59715246"/>
    <w:rsid w:val="597162CA"/>
    <w:rsid w:val="59747B68"/>
    <w:rsid w:val="597B0EF6"/>
    <w:rsid w:val="597D54F1"/>
    <w:rsid w:val="59875AED"/>
    <w:rsid w:val="5987789B"/>
    <w:rsid w:val="59885802"/>
    <w:rsid w:val="598D0C2A"/>
    <w:rsid w:val="59962E6C"/>
    <w:rsid w:val="599A624A"/>
    <w:rsid w:val="599E352A"/>
    <w:rsid w:val="59A55F73"/>
    <w:rsid w:val="59A8176B"/>
    <w:rsid w:val="59A91988"/>
    <w:rsid w:val="59AD3497"/>
    <w:rsid w:val="59B461B6"/>
    <w:rsid w:val="59BF0F6B"/>
    <w:rsid w:val="59C571EB"/>
    <w:rsid w:val="59C7413C"/>
    <w:rsid w:val="59C75501"/>
    <w:rsid w:val="59C77C98"/>
    <w:rsid w:val="59CE54CA"/>
    <w:rsid w:val="59D10B16"/>
    <w:rsid w:val="59D26E44"/>
    <w:rsid w:val="59D6437F"/>
    <w:rsid w:val="59D90879"/>
    <w:rsid w:val="59DF76D7"/>
    <w:rsid w:val="59E22D24"/>
    <w:rsid w:val="59E77422"/>
    <w:rsid w:val="59EF7598"/>
    <w:rsid w:val="59F51775"/>
    <w:rsid w:val="59FF03FF"/>
    <w:rsid w:val="5A0013FC"/>
    <w:rsid w:val="5A0122D6"/>
    <w:rsid w:val="5A074538"/>
    <w:rsid w:val="5A0B3A87"/>
    <w:rsid w:val="5A110F4E"/>
    <w:rsid w:val="5A1153B7"/>
    <w:rsid w:val="5A117165"/>
    <w:rsid w:val="5A144EA7"/>
    <w:rsid w:val="5A1F5D26"/>
    <w:rsid w:val="5A221372"/>
    <w:rsid w:val="5A2C21F1"/>
    <w:rsid w:val="5A2E5F69"/>
    <w:rsid w:val="5A2F3A8F"/>
    <w:rsid w:val="5A321746"/>
    <w:rsid w:val="5A33357F"/>
    <w:rsid w:val="5A341D42"/>
    <w:rsid w:val="5A3A490E"/>
    <w:rsid w:val="5A3B0686"/>
    <w:rsid w:val="5A3C1E42"/>
    <w:rsid w:val="5A440D18"/>
    <w:rsid w:val="5A44355E"/>
    <w:rsid w:val="5A4440FC"/>
    <w:rsid w:val="5A44519F"/>
    <w:rsid w:val="5A490FF5"/>
    <w:rsid w:val="5A4C4641"/>
    <w:rsid w:val="5A4C5509"/>
    <w:rsid w:val="5A552FA2"/>
    <w:rsid w:val="5A56726E"/>
    <w:rsid w:val="5A5A0B0C"/>
    <w:rsid w:val="5A5F25C6"/>
    <w:rsid w:val="5A680D03"/>
    <w:rsid w:val="5A6B0F6B"/>
    <w:rsid w:val="5A734C84"/>
    <w:rsid w:val="5A753BEA"/>
    <w:rsid w:val="5A7D2A4C"/>
    <w:rsid w:val="5A7F67C4"/>
    <w:rsid w:val="5A8341C0"/>
    <w:rsid w:val="5A875679"/>
    <w:rsid w:val="5A8C2C8F"/>
    <w:rsid w:val="5A93401E"/>
    <w:rsid w:val="5A971D60"/>
    <w:rsid w:val="5A9A53AC"/>
    <w:rsid w:val="5A9B2163"/>
    <w:rsid w:val="5AA5119C"/>
    <w:rsid w:val="5AA955EF"/>
    <w:rsid w:val="5AB02E22"/>
    <w:rsid w:val="5AB15FDF"/>
    <w:rsid w:val="5AB26B9A"/>
    <w:rsid w:val="5ABA3CA0"/>
    <w:rsid w:val="5ABB7080"/>
    <w:rsid w:val="5ABD109B"/>
    <w:rsid w:val="5ABF78ED"/>
    <w:rsid w:val="5AC10B8B"/>
    <w:rsid w:val="5AC4067B"/>
    <w:rsid w:val="5AC73CC7"/>
    <w:rsid w:val="5AC84908"/>
    <w:rsid w:val="5AC86513"/>
    <w:rsid w:val="5ACA41B1"/>
    <w:rsid w:val="5AD66E02"/>
    <w:rsid w:val="5ADB7F1D"/>
    <w:rsid w:val="5AE42ACB"/>
    <w:rsid w:val="5AEB5C08"/>
    <w:rsid w:val="5AF32D0E"/>
    <w:rsid w:val="5AFA409D"/>
    <w:rsid w:val="5AFB2C10"/>
    <w:rsid w:val="5AFF7905"/>
    <w:rsid w:val="5B062A42"/>
    <w:rsid w:val="5B067E27"/>
    <w:rsid w:val="5B0D5B7E"/>
    <w:rsid w:val="5B117BCA"/>
    <w:rsid w:val="5B1769FD"/>
    <w:rsid w:val="5B1E5FDD"/>
    <w:rsid w:val="5B21787C"/>
    <w:rsid w:val="5B2353A2"/>
    <w:rsid w:val="5B24111A"/>
    <w:rsid w:val="5B26435E"/>
    <w:rsid w:val="5B266C40"/>
    <w:rsid w:val="5B294982"/>
    <w:rsid w:val="5B2B4256"/>
    <w:rsid w:val="5B2D4472"/>
    <w:rsid w:val="5B2D7FCE"/>
    <w:rsid w:val="5B35153F"/>
    <w:rsid w:val="5B370E4D"/>
    <w:rsid w:val="5B3752F1"/>
    <w:rsid w:val="5B3C6463"/>
    <w:rsid w:val="5B3E6390"/>
    <w:rsid w:val="5B40328B"/>
    <w:rsid w:val="5B4876F8"/>
    <w:rsid w:val="5B4F0949"/>
    <w:rsid w:val="5B5654C5"/>
    <w:rsid w:val="5B57329D"/>
    <w:rsid w:val="5B653C0C"/>
    <w:rsid w:val="5B657A79"/>
    <w:rsid w:val="5B6634E0"/>
    <w:rsid w:val="5B665FDC"/>
    <w:rsid w:val="5B7018B6"/>
    <w:rsid w:val="5B726329"/>
    <w:rsid w:val="5B7377AF"/>
    <w:rsid w:val="5B7756EE"/>
    <w:rsid w:val="5B7C4AB2"/>
    <w:rsid w:val="5B825744"/>
    <w:rsid w:val="5B857E0A"/>
    <w:rsid w:val="5B88429C"/>
    <w:rsid w:val="5B8A3673"/>
    <w:rsid w:val="5B8C3B8D"/>
    <w:rsid w:val="5B8F6122"/>
    <w:rsid w:val="5B955B74"/>
    <w:rsid w:val="5B9938B6"/>
    <w:rsid w:val="5BA069F2"/>
    <w:rsid w:val="5BA1276A"/>
    <w:rsid w:val="5BA83103"/>
    <w:rsid w:val="5BAA01D6"/>
    <w:rsid w:val="5BAE68A6"/>
    <w:rsid w:val="5BB31443"/>
    <w:rsid w:val="5BB46942"/>
    <w:rsid w:val="5BBA55DA"/>
    <w:rsid w:val="5BBC75A4"/>
    <w:rsid w:val="5BC528FD"/>
    <w:rsid w:val="5BC55FF9"/>
    <w:rsid w:val="5BC76E35"/>
    <w:rsid w:val="5BC872EC"/>
    <w:rsid w:val="5BCA1CC1"/>
    <w:rsid w:val="5BCB77E7"/>
    <w:rsid w:val="5BD007B0"/>
    <w:rsid w:val="5BD20B76"/>
    <w:rsid w:val="5BD23CD1"/>
    <w:rsid w:val="5BD306EC"/>
    <w:rsid w:val="5BE2525D"/>
    <w:rsid w:val="5BE663CF"/>
    <w:rsid w:val="5BED3C02"/>
    <w:rsid w:val="5BF31218"/>
    <w:rsid w:val="5BF62AB6"/>
    <w:rsid w:val="5BF64864"/>
    <w:rsid w:val="5BF75E4A"/>
    <w:rsid w:val="5BF77D62"/>
    <w:rsid w:val="5BFB631F"/>
    <w:rsid w:val="5BFE5E0F"/>
    <w:rsid w:val="5C015C64"/>
    <w:rsid w:val="5C0A182E"/>
    <w:rsid w:val="5C0A6A5D"/>
    <w:rsid w:val="5C0B0692"/>
    <w:rsid w:val="5C0E48C9"/>
    <w:rsid w:val="5C13332E"/>
    <w:rsid w:val="5C182A2D"/>
    <w:rsid w:val="5C1B251D"/>
    <w:rsid w:val="5C255642"/>
    <w:rsid w:val="5C256DE0"/>
    <w:rsid w:val="5C283EC9"/>
    <w:rsid w:val="5C294C3A"/>
    <w:rsid w:val="5C317F92"/>
    <w:rsid w:val="5C3655A9"/>
    <w:rsid w:val="5C3B223B"/>
    <w:rsid w:val="5C403D31"/>
    <w:rsid w:val="5C4336A2"/>
    <w:rsid w:val="5C467D58"/>
    <w:rsid w:val="5C4B1CF3"/>
    <w:rsid w:val="5C4E46A0"/>
    <w:rsid w:val="5C593045"/>
    <w:rsid w:val="5C5B6DBD"/>
    <w:rsid w:val="5C5F68AD"/>
    <w:rsid w:val="5C645C72"/>
    <w:rsid w:val="5C657C3C"/>
    <w:rsid w:val="5C675762"/>
    <w:rsid w:val="5C6914DA"/>
    <w:rsid w:val="5C693288"/>
    <w:rsid w:val="5C7165E1"/>
    <w:rsid w:val="5C732359"/>
    <w:rsid w:val="5C766912"/>
    <w:rsid w:val="5C78303A"/>
    <w:rsid w:val="5C844566"/>
    <w:rsid w:val="5C871960"/>
    <w:rsid w:val="5C88413B"/>
    <w:rsid w:val="5C8A3266"/>
    <w:rsid w:val="5C955735"/>
    <w:rsid w:val="5C98591B"/>
    <w:rsid w:val="5C9A78E6"/>
    <w:rsid w:val="5C9B540C"/>
    <w:rsid w:val="5C9C18B0"/>
    <w:rsid w:val="5CA50038"/>
    <w:rsid w:val="5CA97B29"/>
    <w:rsid w:val="5CAB1AF3"/>
    <w:rsid w:val="5CAB34ED"/>
    <w:rsid w:val="5CAC1F18"/>
    <w:rsid w:val="5CAC7619"/>
    <w:rsid w:val="5CAE76F5"/>
    <w:rsid w:val="5CBC305F"/>
    <w:rsid w:val="5CBF559E"/>
    <w:rsid w:val="5CC11316"/>
    <w:rsid w:val="5CC5726B"/>
    <w:rsid w:val="5CC93999"/>
    <w:rsid w:val="5CCD7CBB"/>
    <w:rsid w:val="5CD821BC"/>
    <w:rsid w:val="5CD96403"/>
    <w:rsid w:val="5CD97708"/>
    <w:rsid w:val="5CDA4186"/>
    <w:rsid w:val="5CDD35A4"/>
    <w:rsid w:val="5CE172C2"/>
    <w:rsid w:val="5CE768A3"/>
    <w:rsid w:val="5CE95E07"/>
    <w:rsid w:val="5CEB1EEF"/>
    <w:rsid w:val="5CEE2CA5"/>
    <w:rsid w:val="5CEE3EA5"/>
    <w:rsid w:val="5CEF3C88"/>
    <w:rsid w:val="5CF16475"/>
    <w:rsid w:val="5CF31AB8"/>
    <w:rsid w:val="5CF3349A"/>
    <w:rsid w:val="5CFC40FC"/>
    <w:rsid w:val="5CFE06F1"/>
    <w:rsid w:val="5CFE60C6"/>
    <w:rsid w:val="5D017965"/>
    <w:rsid w:val="5D041203"/>
    <w:rsid w:val="5D0714FF"/>
    <w:rsid w:val="5D0C49FD"/>
    <w:rsid w:val="5D0D02F8"/>
    <w:rsid w:val="5D0F673A"/>
    <w:rsid w:val="5D1551BE"/>
    <w:rsid w:val="5D184EC9"/>
    <w:rsid w:val="5D192F00"/>
    <w:rsid w:val="5D1A6C78"/>
    <w:rsid w:val="5D1E7479"/>
    <w:rsid w:val="5D212E02"/>
    <w:rsid w:val="5D2A43A9"/>
    <w:rsid w:val="5D2B1822"/>
    <w:rsid w:val="5D2D2508"/>
    <w:rsid w:val="5D2D69AC"/>
    <w:rsid w:val="5D315192"/>
    <w:rsid w:val="5D373812"/>
    <w:rsid w:val="5D424B0B"/>
    <w:rsid w:val="5D467A6D"/>
    <w:rsid w:val="5D470AA3"/>
    <w:rsid w:val="5D5201C0"/>
    <w:rsid w:val="5D543F38"/>
    <w:rsid w:val="5D57419D"/>
    <w:rsid w:val="5D5757D7"/>
    <w:rsid w:val="5D5A0E23"/>
    <w:rsid w:val="5D5A52C7"/>
    <w:rsid w:val="5D5A7075"/>
    <w:rsid w:val="5D5F6598"/>
    <w:rsid w:val="5D6677C8"/>
    <w:rsid w:val="5D6D0B56"/>
    <w:rsid w:val="5D6D4FFA"/>
    <w:rsid w:val="5D6E5040"/>
    <w:rsid w:val="5D704D3A"/>
    <w:rsid w:val="5D740137"/>
    <w:rsid w:val="5D7719D5"/>
    <w:rsid w:val="5D7C1EF6"/>
    <w:rsid w:val="5D7F6ADB"/>
    <w:rsid w:val="5D850596"/>
    <w:rsid w:val="5D867E6A"/>
    <w:rsid w:val="5D881E34"/>
    <w:rsid w:val="5D9562FF"/>
    <w:rsid w:val="5D9A4357"/>
    <w:rsid w:val="5D9E7499"/>
    <w:rsid w:val="5DA30A1C"/>
    <w:rsid w:val="5DA36C6E"/>
    <w:rsid w:val="5DA6050C"/>
    <w:rsid w:val="5DA86032"/>
    <w:rsid w:val="5DB03139"/>
    <w:rsid w:val="5DBA7B13"/>
    <w:rsid w:val="5DC0337C"/>
    <w:rsid w:val="5DC236D1"/>
    <w:rsid w:val="5DC82230"/>
    <w:rsid w:val="5DCC1F1C"/>
    <w:rsid w:val="5DCD3CEB"/>
    <w:rsid w:val="5DCF1811"/>
    <w:rsid w:val="5DD30ADE"/>
    <w:rsid w:val="5DD76917"/>
    <w:rsid w:val="5DE132F2"/>
    <w:rsid w:val="5DE52DE2"/>
    <w:rsid w:val="5DEA664B"/>
    <w:rsid w:val="5E021DDE"/>
    <w:rsid w:val="5E0517A5"/>
    <w:rsid w:val="5E0D2339"/>
    <w:rsid w:val="5E0D2C98"/>
    <w:rsid w:val="5E111E29"/>
    <w:rsid w:val="5E135BA1"/>
    <w:rsid w:val="5E162F9C"/>
    <w:rsid w:val="5E2002BE"/>
    <w:rsid w:val="5E282CCF"/>
    <w:rsid w:val="5E2B6C87"/>
    <w:rsid w:val="5E2F405E"/>
    <w:rsid w:val="5E323B4E"/>
    <w:rsid w:val="5E33012D"/>
    <w:rsid w:val="5E343D6A"/>
    <w:rsid w:val="5E3653EC"/>
    <w:rsid w:val="5E3E02F1"/>
    <w:rsid w:val="5E457D25"/>
    <w:rsid w:val="5E4D2736"/>
    <w:rsid w:val="5E4D6BEB"/>
    <w:rsid w:val="5E5341F0"/>
    <w:rsid w:val="5E656BEB"/>
    <w:rsid w:val="5E710E23"/>
    <w:rsid w:val="5E714676"/>
    <w:rsid w:val="5E7B2ECB"/>
    <w:rsid w:val="5E7D74BF"/>
    <w:rsid w:val="5E7E2EFC"/>
    <w:rsid w:val="5E820631"/>
    <w:rsid w:val="5E8343A9"/>
    <w:rsid w:val="5E914EC2"/>
    <w:rsid w:val="5E92744D"/>
    <w:rsid w:val="5E960738"/>
    <w:rsid w:val="5E986A32"/>
    <w:rsid w:val="5EA04F5B"/>
    <w:rsid w:val="5EA5318E"/>
    <w:rsid w:val="5EA70098"/>
    <w:rsid w:val="5EAC3900"/>
    <w:rsid w:val="5EAE1426"/>
    <w:rsid w:val="5EB01642"/>
    <w:rsid w:val="5EBF005A"/>
    <w:rsid w:val="5EC073AC"/>
    <w:rsid w:val="5EC63234"/>
    <w:rsid w:val="5EC80EA1"/>
    <w:rsid w:val="5EC923F3"/>
    <w:rsid w:val="5ECE7D1A"/>
    <w:rsid w:val="5ED004CA"/>
    <w:rsid w:val="5ED6097D"/>
    <w:rsid w:val="5ED864A3"/>
    <w:rsid w:val="5EDB45CE"/>
    <w:rsid w:val="5EDF7832"/>
    <w:rsid w:val="5EE017FC"/>
    <w:rsid w:val="5EE708A8"/>
    <w:rsid w:val="5EE72B8A"/>
    <w:rsid w:val="5EEC63F2"/>
    <w:rsid w:val="5EF16CE6"/>
    <w:rsid w:val="5EF32E58"/>
    <w:rsid w:val="5EF57055"/>
    <w:rsid w:val="5EF939CC"/>
    <w:rsid w:val="5F070F35"/>
    <w:rsid w:val="5F0F5EE5"/>
    <w:rsid w:val="5F0F74DD"/>
    <w:rsid w:val="5F1437C9"/>
    <w:rsid w:val="5F152F27"/>
    <w:rsid w:val="5F225970"/>
    <w:rsid w:val="5F2C6992"/>
    <w:rsid w:val="5F3202A9"/>
    <w:rsid w:val="5F3278B9"/>
    <w:rsid w:val="5F351B48"/>
    <w:rsid w:val="5F3538F6"/>
    <w:rsid w:val="5F491058"/>
    <w:rsid w:val="5F5024DD"/>
    <w:rsid w:val="5F506981"/>
    <w:rsid w:val="5F517EDB"/>
    <w:rsid w:val="5F553F98"/>
    <w:rsid w:val="5F577D10"/>
    <w:rsid w:val="5F5F0972"/>
    <w:rsid w:val="5F62734D"/>
    <w:rsid w:val="5F661D01"/>
    <w:rsid w:val="5F667F53"/>
    <w:rsid w:val="5F6A2DB6"/>
    <w:rsid w:val="5F6B37BB"/>
    <w:rsid w:val="5F6B7317"/>
    <w:rsid w:val="5F700DD2"/>
    <w:rsid w:val="5F754ED5"/>
    <w:rsid w:val="5F796DF2"/>
    <w:rsid w:val="5F7E7211"/>
    <w:rsid w:val="5F817317"/>
    <w:rsid w:val="5F830B05"/>
    <w:rsid w:val="5F8463D6"/>
    <w:rsid w:val="5F881C77"/>
    <w:rsid w:val="5F893C41"/>
    <w:rsid w:val="5F904001"/>
    <w:rsid w:val="5F920D48"/>
    <w:rsid w:val="5F93686E"/>
    <w:rsid w:val="5F9527DC"/>
    <w:rsid w:val="5F9550E1"/>
    <w:rsid w:val="5FA665A1"/>
    <w:rsid w:val="5FAB5103"/>
    <w:rsid w:val="5FB011CE"/>
    <w:rsid w:val="5FB138A6"/>
    <w:rsid w:val="5FB50596"/>
    <w:rsid w:val="5FB53202"/>
    <w:rsid w:val="5FC44C79"/>
    <w:rsid w:val="5FCA6734"/>
    <w:rsid w:val="5FCF3D4A"/>
    <w:rsid w:val="5FDE29CC"/>
    <w:rsid w:val="5FE5356E"/>
    <w:rsid w:val="5FE84E0C"/>
    <w:rsid w:val="5FF217E7"/>
    <w:rsid w:val="5FF35DF4"/>
    <w:rsid w:val="5FF55D06"/>
    <w:rsid w:val="5FF666EA"/>
    <w:rsid w:val="5FF91C7A"/>
    <w:rsid w:val="5FFF5CB2"/>
    <w:rsid w:val="60040858"/>
    <w:rsid w:val="60091ED1"/>
    <w:rsid w:val="600E387B"/>
    <w:rsid w:val="601232AB"/>
    <w:rsid w:val="60221DB4"/>
    <w:rsid w:val="602816AC"/>
    <w:rsid w:val="602B6AA7"/>
    <w:rsid w:val="603040BD"/>
    <w:rsid w:val="60326087"/>
    <w:rsid w:val="603348A0"/>
    <w:rsid w:val="603C0CB4"/>
    <w:rsid w:val="604858AA"/>
    <w:rsid w:val="604A33D1"/>
    <w:rsid w:val="604C7AC2"/>
    <w:rsid w:val="604E1D2F"/>
    <w:rsid w:val="60504485"/>
    <w:rsid w:val="60575AEE"/>
    <w:rsid w:val="605D3104"/>
    <w:rsid w:val="606454D7"/>
    <w:rsid w:val="60673F83"/>
    <w:rsid w:val="606A57E2"/>
    <w:rsid w:val="606A75CF"/>
    <w:rsid w:val="60716BAF"/>
    <w:rsid w:val="607377AF"/>
    <w:rsid w:val="6074165C"/>
    <w:rsid w:val="607448F1"/>
    <w:rsid w:val="60786190"/>
    <w:rsid w:val="607B7A2E"/>
    <w:rsid w:val="607D37A6"/>
    <w:rsid w:val="607E307A"/>
    <w:rsid w:val="60806DF2"/>
    <w:rsid w:val="60810DF2"/>
    <w:rsid w:val="60850FFD"/>
    <w:rsid w:val="60936B26"/>
    <w:rsid w:val="60984306"/>
    <w:rsid w:val="60986A98"/>
    <w:rsid w:val="609D1752"/>
    <w:rsid w:val="60A2320D"/>
    <w:rsid w:val="60A9459B"/>
    <w:rsid w:val="60AC45DE"/>
    <w:rsid w:val="60AC5E39"/>
    <w:rsid w:val="60B33EF9"/>
    <w:rsid w:val="60B66CB8"/>
    <w:rsid w:val="60BB26AF"/>
    <w:rsid w:val="60BB26D1"/>
    <w:rsid w:val="60C018E5"/>
    <w:rsid w:val="60C211B9"/>
    <w:rsid w:val="60C72C73"/>
    <w:rsid w:val="60C82547"/>
    <w:rsid w:val="60CE5DB0"/>
    <w:rsid w:val="60D31618"/>
    <w:rsid w:val="60D32A86"/>
    <w:rsid w:val="60D4713E"/>
    <w:rsid w:val="60DA0D54"/>
    <w:rsid w:val="60DB227B"/>
    <w:rsid w:val="60DB671F"/>
    <w:rsid w:val="60DD74A0"/>
    <w:rsid w:val="60E76E71"/>
    <w:rsid w:val="60EE1FAE"/>
    <w:rsid w:val="60F35816"/>
    <w:rsid w:val="60FB3852"/>
    <w:rsid w:val="61016185"/>
    <w:rsid w:val="610E7D0F"/>
    <w:rsid w:val="612105D5"/>
    <w:rsid w:val="61212F96"/>
    <w:rsid w:val="612401DE"/>
    <w:rsid w:val="612A76A4"/>
    <w:rsid w:val="612D474E"/>
    <w:rsid w:val="61330309"/>
    <w:rsid w:val="61341414"/>
    <w:rsid w:val="613A38C7"/>
    <w:rsid w:val="613A7664"/>
    <w:rsid w:val="613C71BD"/>
    <w:rsid w:val="613E693B"/>
    <w:rsid w:val="613F6CAD"/>
    <w:rsid w:val="614E0C9F"/>
    <w:rsid w:val="61504A17"/>
    <w:rsid w:val="6151253D"/>
    <w:rsid w:val="61554B1B"/>
    <w:rsid w:val="61571006"/>
    <w:rsid w:val="616404C2"/>
    <w:rsid w:val="61695AD8"/>
    <w:rsid w:val="617050B9"/>
    <w:rsid w:val="617821BF"/>
    <w:rsid w:val="61782A37"/>
    <w:rsid w:val="617A7CE6"/>
    <w:rsid w:val="617E34AB"/>
    <w:rsid w:val="617F354E"/>
    <w:rsid w:val="6185675A"/>
    <w:rsid w:val="6189617B"/>
    <w:rsid w:val="618A0ACD"/>
    <w:rsid w:val="618F19E3"/>
    <w:rsid w:val="618F7E29"/>
    <w:rsid w:val="61972646"/>
    <w:rsid w:val="6198016C"/>
    <w:rsid w:val="61996D6A"/>
    <w:rsid w:val="619D5782"/>
    <w:rsid w:val="619E1C26"/>
    <w:rsid w:val="619F150D"/>
    <w:rsid w:val="619F7DC1"/>
    <w:rsid w:val="61AE19EB"/>
    <w:rsid w:val="61B65D83"/>
    <w:rsid w:val="61B66431"/>
    <w:rsid w:val="61BB70A8"/>
    <w:rsid w:val="61BC02FE"/>
    <w:rsid w:val="61BE5E24"/>
    <w:rsid w:val="61BF7DEE"/>
    <w:rsid w:val="61C176C2"/>
    <w:rsid w:val="61C40F61"/>
    <w:rsid w:val="61CD4743"/>
    <w:rsid w:val="61CF3CD4"/>
    <w:rsid w:val="61D05B58"/>
    <w:rsid w:val="61D17E40"/>
    <w:rsid w:val="61D2367E"/>
    <w:rsid w:val="61D338E4"/>
    <w:rsid w:val="61D45648"/>
    <w:rsid w:val="61DC62AA"/>
    <w:rsid w:val="61EE49A3"/>
    <w:rsid w:val="61EF6752"/>
    <w:rsid w:val="61F10EEB"/>
    <w:rsid w:val="61F34CC3"/>
    <w:rsid w:val="61F730E4"/>
    <w:rsid w:val="61F950AE"/>
    <w:rsid w:val="61FE0917"/>
    <w:rsid w:val="620121B5"/>
    <w:rsid w:val="62050267"/>
    <w:rsid w:val="620677CB"/>
    <w:rsid w:val="620D2908"/>
    <w:rsid w:val="62195750"/>
    <w:rsid w:val="621B73F8"/>
    <w:rsid w:val="621C0D9D"/>
    <w:rsid w:val="621C2B4B"/>
    <w:rsid w:val="622814F0"/>
    <w:rsid w:val="622E2086"/>
    <w:rsid w:val="6230634C"/>
    <w:rsid w:val="623205C0"/>
    <w:rsid w:val="62540537"/>
    <w:rsid w:val="625642AF"/>
    <w:rsid w:val="625E13B5"/>
    <w:rsid w:val="62657681"/>
    <w:rsid w:val="626C5880"/>
    <w:rsid w:val="62760EA2"/>
    <w:rsid w:val="627E0573"/>
    <w:rsid w:val="628250A4"/>
    <w:rsid w:val="62852150"/>
    <w:rsid w:val="62856ABA"/>
    <w:rsid w:val="62875B58"/>
    <w:rsid w:val="629D3C8C"/>
    <w:rsid w:val="62A0552A"/>
    <w:rsid w:val="62A25746"/>
    <w:rsid w:val="62A354A9"/>
    <w:rsid w:val="62A4228A"/>
    <w:rsid w:val="62A462B4"/>
    <w:rsid w:val="62A50D92"/>
    <w:rsid w:val="62A5619D"/>
    <w:rsid w:val="62A82630"/>
    <w:rsid w:val="62A96AD4"/>
    <w:rsid w:val="62B114E5"/>
    <w:rsid w:val="62B17737"/>
    <w:rsid w:val="62B24DD3"/>
    <w:rsid w:val="62B36FE1"/>
    <w:rsid w:val="62BB05B6"/>
    <w:rsid w:val="62CC27C3"/>
    <w:rsid w:val="62DD14A5"/>
    <w:rsid w:val="62E53885"/>
    <w:rsid w:val="62EA5482"/>
    <w:rsid w:val="62ED0065"/>
    <w:rsid w:val="62EE2739"/>
    <w:rsid w:val="62F53AC8"/>
    <w:rsid w:val="62FB116F"/>
    <w:rsid w:val="62FC26C4"/>
    <w:rsid w:val="63021F4D"/>
    <w:rsid w:val="63052F76"/>
    <w:rsid w:val="63107308"/>
    <w:rsid w:val="63141A74"/>
    <w:rsid w:val="63142CE4"/>
    <w:rsid w:val="631657EC"/>
    <w:rsid w:val="63181564"/>
    <w:rsid w:val="632048BD"/>
    <w:rsid w:val="632F295A"/>
    <w:rsid w:val="63304B00"/>
    <w:rsid w:val="63312626"/>
    <w:rsid w:val="63387E58"/>
    <w:rsid w:val="63392FDC"/>
    <w:rsid w:val="633B162F"/>
    <w:rsid w:val="633B34A5"/>
    <w:rsid w:val="633F1C36"/>
    <w:rsid w:val="633F7682"/>
    <w:rsid w:val="63414F5F"/>
    <w:rsid w:val="63424833"/>
    <w:rsid w:val="634E31D8"/>
    <w:rsid w:val="635260E5"/>
    <w:rsid w:val="635446E0"/>
    <w:rsid w:val="63584057"/>
    <w:rsid w:val="635A1602"/>
    <w:rsid w:val="63657B08"/>
    <w:rsid w:val="63676048"/>
    <w:rsid w:val="636C048B"/>
    <w:rsid w:val="636E5B17"/>
    <w:rsid w:val="63722436"/>
    <w:rsid w:val="637349EC"/>
    <w:rsid w:val="637B1AF3"/>
    <w:rsid w:val="637E06AE"/>
    <w:rsid w:val="638257FD"/>
    <w:rsid w:val="6388493C"/>
    <w:rsid w:val="638C6C71"/>
    <w:rsid w:val="63901A42"/>
    <w:rsid w:val="639317F7"/>
    <w:rsid w:val="63952BB5"/>
    <w:rsid w:val="63970B44"/>
    <w:rsid w:val="63980EF1"/>
    <w:rsid w:val="639D7EB8"/>
    <w:rsid w:val="639F1C85"/>
    <w:rsid w:val="63A06753"/>
    <w:rsid w:val="63A23524"/>
    <w:rsid w:val="63AC7EFE"/>
    <w:rsid w:val="63B079EF"/>
    <w:rsid w:val="63C616CA"/>
    <w:rsid w:val="63C811DC"/>
    <w:rsid w:val="63D00091"/>
    <w:rsid w:val="63D556A7"/>
    <w:rsid w:val="63D57455"/>
    <w:rsid w:val="63E853DA"/>
    <w:rsid w:val="63EA3D72"/>
    <w:rsid w:val="63F30DFC"/>
    <w:rsid w:val="63F91396"/>
    <w:rsid w:val="63FF2724"/>
    <w:rsid w:val="640204AC"/>
    <w:rsid w:val="640328FE"/>
    <w:rsid w:val="64061D04"/>
    <w:rsid w:val="640A0C82"/>
    <w:rsid w:val="640E7EF8"/>
    <w:rsid w:val="640F014D"/>
    <w:rsid w:val="64137F7D"/>
    <w:rsid w:val="641461CF"/>
    <w:rsid w:val="6417181C"/>
    <w:rsid w:val="64202DC6"/>
    <w:rsid w:val="64216B3E"/>
    <w:rsid w:val="64283A29"/>
    <w:rsid w:val="642B4E06"/>
    <w:rsid w:val="64306D81"/>
    <w:rsid w:val="64384AB3"/>
    <w:rsid w:val="6439020E"/>
    <w:rsid w:val="643B31CD"/>
    <w:rsid w:val="64406FC4"/>
    <w:rsid w:val="64414AEB"/>
    <w:rsid w:val="6446548B"/>
    <w:rsid w:val="644665A5"/>
    <w:rsid w:val="64587ED2"/>
    <w:rsid w:val="64630F05"/>
    <w:rsid w:val="64634D2A"/>
    <w:rsid w:val="646B27D7"/>
    <w:rsid w:val="64721683"/>
    <w:rsid w:val="647A43A8"/>
    <w:rsid w:val="647F283D"/>
    <w:rsid w:val="64850E7B"/>
    <w:rsid w:val="64856D4B"/>
    <w:rsid w:val="6486098F"/>
    <w:rsid w:val="64886F3B"/>
    <w:rsid w:val="648A6492"/>
    <w:rsid w:val="64923598"/>
    <w:rsid w:val="64927FD7"/>
    <w:rsid w:val="64947310"/>
    <w:rsid w:val="64A10EA3"/>
    <w:rsid w:val="64A62BA0"/>
    <w:rsid w:val="64A84E4C"/>
    <w:rsid w:val="64AD100A"/>
    <w:rsid w:val="64B27796"/>
    <w:rsid w:val="64B452BD"/>
    <w:rsid w:val="64B74DAD"/>
    <w:rsid w:val="64B81251"/>
    <w:rsid w:val="64B94BD5"/>
    <w:rsid w:val="64BD0615"/>
    <w:rsid w:val="64BE25DF"/>
    <w:rsid w:val="64C10293"/>
    <w:rsid w:val="64CA0F84"/>
    <w:rsid w:val="64CD4A1B"/>
    <w:rsid w:val="64D10970"/>
    <w:rsid w:val="64D12F24"/>
    <w:rsid w:val="64D140C0"/>
    <w:rsid w:val="64E9111A"/>
    <w:rsid w:val="64F102BF"/>
    <w:rsid w:val="64F74416"/>
    <w:rsid w:val="64F8164D"/>
    <w:rsid w:val="64FB113D"/>
    <w:rsid w:val="64FB2EEB"/>
    <w:rsid w:val="65006754"/>
    <w:rsid w:val="6502071E"/>
    <w:rsid w:val="65071890"/>
    <w:rsid w:val="65075D34"/>
    <w:rsid w:val="65080845"/>
    <w:rsid w:val="6508170D"/>
    <w:rsid w:val="65087EDB"/>
    <w:rsid w:val="6509385A"/>
    <w:rsid w:val="65093EA2"/>
    <w:rsid w:val="650C50F9"/>
    <w:rsid w:val="65103C97"/>
    <w:rsid w:val="651E5F9E"/>
    <w:rsid w:val="651E6BDA"/>
    <w:rsid w:val="651F214B"/>
    <w:rsid w:val="65205F54"/>
    <w:rsid w:val="65297A59"/>
    <w:rsid w:val="652C579B"/>
    <w:rsid w:val="652F0DE7"/>
    <w:rsid w:val="653528A1"/>
    <w:rsid w:val="65365D4D"/>
    <w:rsid w:val="65372C0E"/>
    <w:rsid w:val="65374B33"/>
    <w:rsid w:val="65387C9C"/>
    <w:rsid w:val="65424FBE"/>
    <w:rsid w:val="65432D75"/>
    <w:rsid w:val="65483971"/>
    <w:rsid w:val="654F4FE5"/>
    <w:rsid w:val="65501489"/>
    <w:rsid w:val="65530F79"/>
    <w:rsid w:val="65586590"/>
    <w:rsid w:val="655A40B6"/>
    <w:rsid w:val="65605444"/>
    <w:rsid w:val="6562740E"/>
    <w:rsid w:val="65646CE3"/>
    <w:rsid w:val="65652A5B"/>
    <w:rsid w:val="65653CBD"/>
    <w:rsid w:val="656904A4"/>
    <w:rsid w:val="656942F9"/>
    <w:rsid w:val="656C203B"/>
    <w:rsid w:val="656C5B97"/>
    <w:rsid w:val="6570090F"/>
    <w:rsid w:val="65726E5F"/>
    <w:rsid w:val="65735178"/>
    <w:rsid w:val="657703F0"/>
    <w:rsid w:val="65795F18"/>
    <w:rsid w:val="657D1B52"/>
    <w:rsid w:val="657D218D"/>
    <w:rsid w:val="65827169"/>
    <w:rsid w:val="658D448B"/>
    <w:rsid w:val="65941240"/>
    <w:rsid w:val="65984BDE"/>
    <w:rsid w:val="659A2704"/>
    <w:rsid w:val="659B710B"/>
    <w:rsid w:val="659D21F5"/>
    <w:rsid w:val="659D3FA3"/>
    <w:rsid w:val="65A062B5"/>
    <w:rsid w:val="65C15EE3"/>
    <w:rsid w:val="65C43C25"/>
    <w:rsid w:val="65C9123C"/>
    <w:rsid w:val="65CB6D62"/>
    <w:rsid w:val="65D5198E"/>
    <w:rsid w:val="65E676F8"/>
    <w:rsid w:val="65E87914"/>
    <w:rsid w:val="65EB64A0"/>
    <w:rsid w:val="65F8567D"/>
    <w:rsid w:val="65FA3B38"/>
    <w:rsid w:val="660364FC"/>
    <w:rsid w:val="660378CF"/>
    <w:rsid w:val="66065FEC"/>
    <w:rsid w:val="66081D64"/>
    <w:rsid w:val="660833E1"/>
    <w:rsid w:val="66090981"/>
    <w:rsid w:val="660A0E3D"/>
    <w:rsid w:val="660F4853"/>
    <w:rsid w:val="66133630"/>
    <w:rsid w:val="66150DED"/>
    <w:rsid w:val="661A3845"/>
    <w:rsid w:val="66225FFB"/>
    <w:rsid w:val="66287972"/>
    <w:rsid w:val="66295856"/>
    <w:rsid w:val="662C209E"/>
    <w:rsid w:val="662D1E0E"/>
    <w:rsid w:val="662D3578"/>
    <w:rsid w:val="663C37BC"/>
    <w:rsid w:val="663F67A7"/>
    <w:rsid w:val="66482160"/>
    <w:rsid w:val="664839B0"/>
    <w:rsid w:val="66486604"/>
    <w:rsid w:val="664A62D0"/>
    <w:rsid w:val="66540B05"/>
    <w:rsid w:val="66550DA9"/>
    <w:rsid w:val="6655487D"/>
    <w:rsid w:val="665B6338"/>
    <w:rsid w:val="665F3501"/>
    <w:rsid w:val="666168D9"/>
    <w:rsid w:val="66630D48"/>
    <w:rsid w:val="66652D12"/>
    <w:rsid w:val="66667550"/>
    <w:rsid w:val="6668344C"/>
    <w:rsid w:val="666A657B"/>
    <w:rsid w:val="66721EAE"/>
    <w:rsid w:val="667473F9"/>
    <w:rsid w:val="6677281C"/>
    <w:rsid w:val="66785AB1"/>
    <w:rsid w:val="66794A10"/>
    <w:rsid w:val="667A3A13"/>
    <w:rsid w:val="667B2536"/>
    <w:rsid w:val="667C62AE"/>
    <w:rsid w:val="66846F11"/>
    <w:rsid w:val="6689498C"/>
    <w:rsid w:val="668F7D8F"/>
    <w:rsid w:val="66916B74"/>
    <w:rsid w:val="66953C51"/>
    <w:rsid w:val="66996E60"/>
    <w:rsid w:val="669C06FE"/>
    <w:rsid w:val="669D134A"/>
    <w:rsid w:val="66AF44F9"/>
    <w:rsid w:val="66B143D8"/>
    <w:rsid w:val="66B43C9A"/>
    <w:rsid w:val="66B45A48"/>
    <w:rsid w:val="66B6356E"/>
    <w:rsid w:val="66BC48FC"/>
    <w:rsid w:val="66BD7C6C"/>
    <w:rsid w:val="66BE2423"/>
    <w:rsid w:val="66C13CC1"/>
    <w:rsid w:val="66C5471D"/>
    <w:rsid w:val="66C81968"/>
    <w:rsid w:val="66C96726"/>
    <w:rsid w:val="66CB6D83"/>
    <w:rsid w:val="66CC0FE3"/>
    <w:rsid w:val="66CD2666"/>
    <w:rsid w:val="66CE2DDD"/>
    <w:rsid w:val="66D507B6"/>
    <w:rsid w:val="66D527B3"/>
    <w:rsid w:val="66D659BE"/>
    <w:rsid w:val="66D6776C"/>
    <w:rsid w:val="66DC0AFB"/>
    <w:rsid w:val="66DC7853"/>
    <w:rsid w:val="66DD706B"/>
    <w:rsid w:val="66E63727"/>
    <w:rsid w:val="66E8749F"/>
    <w:rsid w:val="66E9A7CB"/>
    <w:rsid w:val="66EC3434"/>
    <w:rsid w:val="66F347C2"/>
    <w:rsid w:val="66F40D3F"/>
    <w:rsid w:val="66FE4F15"/>
    <w:rsid w:val="670955AD"/>
    <w:rsid w:val="670C7632"/>
    <w:rsid w:val="6723497B"/>
    <w:rsid w:val="672B6A08"/>
    <w:rsid w:val="6730115F"/>
    <w:rsid w:val="67362901"/>
    <w:rsid w:val="6736645D"/>
    <w:rsid w:val="67392596"/>
    <w:rsid w:val="673D3C8F"/>
    <w:rsid w:val="673D77EB"/>
    <w:rsid w:val="673F17B5"/>
    <w:rsid w:val="67492634"/>
    <w:rsid w:val="674F751F"/>
    <w:rsid w:val="67513297"/>
    <w:rsid w:val="67584625"/>
    <w:rsid w:val="6759214B"/>
    <w:rsid w:val="67622081"/>
    <w:rsid w:val="67654F94"/>
    <w:rsid w:val="67656D42"/>
    <w:rsid w:val="67695A94"/>
    <w:rsid w:val="6769784B"/>
    <w:rsid w:val="677A4672"/>
    <w:rsid w:val="677B0314"/>
    <w:rsid w:val="677D5E3A"/>
    <w:rsid w:val="67825B46"/>
    <w:rsid w:val="6786119B"/>
    <w:rsid w:val="67892A30"/>
    <w:rsid w:val="678E6299"/>
    <w:rsid w:val="67942400"/>
    <w:rsid w:val="67A36FC6"/>
    <w:rsid w:val="67A4562D"/>
    <w:rsid w:val="67AC3FCD"/>
    <w:rsid w:val="67B26072"/>
    <w:rsid w:val="67BF4B68"/>
    <w:rsid w:val="67C14928"/>
    <w:rsid w:val="67C779FD"/>
    <w:rsid w:val="67CA1AA5"/>
    <w:rsid w:val="67D143D7"/>
    <w:rsid w:val="67D63CD4"/>
    <w:rsid w:val="67E91721"/>
    <w:rsid w:val="67EB36EB"/>
    <w:rsid w:val="67EE2CFC"/>
    <w:rsid w:val="67F00D02"/>
    <w:rsid w:val="67F56318"/>
    <w:rsid w:val="67F81964"/>
    <w:rsid w:val="67FB3202"/>
    <w:rsid w:val="68060525"/>
    <w:rsid w:val="680A693C"/>
    <w:rsid w:val="680D3662"/>
    <w:rsid w:val="6811269B"/>
    <w:rsid w:val="682D3D04"/>
    <w:rsid w:val="682E182A"/>
    <w:rsid w:val="683926A8"/>
    <w:rsid w:val="68394457"/>
    <w:rsid w:val="683D70BD"/>
    <w:rsid w:val="68455B2B"/>
    <w:rsid w:val="684B23DC"/>
    <w:rsid w:val="684E77D6"/>
    <w:rsid w:val="68504261"/>
    <w:rsid w:val="685B53D9"/>
    <w:rsid w:val="68646FFA"/>
    <w:rsid w:val="686B0388"/>
    <w:rsid w:val="686F60CA"/>
    <w:rsid w:val="68701E42"/>
    <w:rsid w:val="68784853"/>
    <w:rsid w:val="687A681D"/>
    <w:rsid w:val="687C07E7"/>
    <w:rsid w:val="687E455F"/>
    <w:rsid w:val="68813956"/>
    <w:rsid w:val="68863414"/>
    <w:rsid w:val="688A2F04"/>
    <w:rsid w:val="688E4077"/>
    <w:rsid w:val="68907DEF"/>
    <w:rsid w:val="68935F9E"/>
    <w:rsid w:val="689773CF"/>
    <w:rsid w:val="68A33FC6"/>
    <w:rsid w:val="68A5389A"/>
    <w:rsid w:val="68AC37F1"/>
    <w:rsid w:val="68B735CD"/>
    <w:rsid w:val="68BA4E6C"/>
    <w:rsid w:val="68BC6E36"/>
    <w:rsid w:val="68BD2B6A"/>
    <w:rsid w:val="68BE495C"/>
    <w:rsid w:val="68BF5BD7"/>
    <w:rsid w:val="68C31F72"/>
    <w:rsid w:val="68C33D20"/>
    <w:rsid w:val="68C41F0A"/>
    <w:rsid w:val="68C53DC8"/>
    <w:rsid w:val="68C53F3C"/>
    <w:rsid w:val="68C656C1"/>
    <w:rsid w:val="68CD14B1"/>
    <w:rsid w:val="68CD4B9F"/>
    <w:rsid w:val="68D522CA"/>
    <w:rsid w:val="68D91796"/>
    <w:rsid w:val="68E1064A"/>
    <w:rsid w:val="68E85E7D"/>
    <w:rsid w:val="68EA5751"/>
    <w:rsid w:val="68ED6FEF"/>
    <w:rsid w:val="68F000CD"/>
    <w:rsid w:val="68FC7232"/>
    <w:rsid w:val="68FE11FC"/>
    <w:rsid w:val="68FE6B1D"/>
    <w:rsid w:val="68FE744E"/>
    <w:rsid w:val="69052023"/>
    <w:rsid w:val="69074555"/>
    <w:rsid w:val="690C28BC"/>
    <w:rsid w:val="69132EFA"/>
    <w:rsid w:val="69194288"/>
    <w:rsid w:val="6924742D"/>
    <w:rsid w:val="69280027"/>
    <w:rsid w:val="692C7B17"/>
    <w:rsid w:val="692D1AE1"/>
    <w:rsid w:val="69313380"/>
    <w:rsid w:val="693255A0"/>
    <w:rsid w:val="69342E70"/>
    <w:rsid w:val="69366BE8"/>
    <w:rsid w:val="693C5C0C"/>
    <w:rsid w:val="693D73E5"/>
    <w:rsid w:val="69407A67"/>
    <w:rsid w:val="69431305"/>
    <w:rsid w:val="694D189B"/>
    <w:rsid w:val="694D51B6"/>
    <w:rsid w:val="69512ECC"/>
    <w:rsid w:val="69513A22"/>
    <w:rsid w:val="695168DC"/>
    <w:rsid w:val="69564B94"/>
    <w:rsid w:val="695A0B28"/>
    <w:rsid w:val="695B664F"/>
    <w:rsid w:val="69601EB7"/>
    <w:rsid w:val="69614EB7"/>
    <w:rsid w:val="69687C0D"/>
    <w:rsid w:val="696C43B8"/>
    <w:rsid w:val="696D1EDE"/>
    <w:rsid w:val="69796AD5"/>
    <w:rsid w:val="697D0373"/>
    <w:rsid w:val="698060B5"/>
    <w:rsid w:val="698268C4"/>
    <w:rsid w:val="698A0CE2"/>
    <w:rsid w:val="69921136"/>
    <w:rsid w:val="69961435"/>
    <w:rsid w:val="69967687"/>
    <w:rsid w:val="699713B5"/>
    <w:rsid w:val="6997142E"/>
    <w:rsid w:val="699B6A4B"/>
    <w:rsid w:val="699F29DF"/>
    <w:rsid w:val="69A41DA4"/>
    <w:rsid w:val="69A43B52"/>
    <w:rsid w:val="69A877A1"/>
    <w:rsid w:val="69AE49D0"/>
    <w:rsid w:val="69B17340"/>
    <w:rsid w:val="69B30284"/>
    <w:rsid w:val="69B875FD"/>
    <w:rsid w:val="69B907B4"/>
    <w:rsid w:val="69BA3375"/>
    <w:rsid w:val="69C45FA2"/>
    <w:rsid w:val="69CA10DE"/>
    <w:rsid w:val="69CA7330"/>
    <w:rsid w:val="69CE0992"/>
    <w:rsid w:val="69CF39B0"/>
    <w:rsid w:val="69D50822"/>
    <w:rsid w:val="69D72179"/>
    <w:rsid w:val="69DA57C5"/>
    <w:rsid w:val="69DA7573"/>
    <w:rsid w:val="69EB79D2"/>
    <w:rsid w:val="69EE1271"/>
    <w:rsid w:val="69EE301F"/>
    <w:rsid w:val="69F25EF5"/>
    <w:rsid w:val="69F43C2A"/>
    <w:rsid w:val="69F525FF"/>
    <w:rsid w:val="69FD3262"/>
    <w:rsid w:val="6A03035A"/>
    <w:rsid w:val="6A097E59"/>
    <w:rsid w:val="6A10568B"/>
    <w:rsid w:val="6A162576"/>
    <w:rsid w:val="6A170BA1"/>
    <w:rsid w:val="6A193C9B"/>
    <w:rsid w:val="6A1A02B8"/>
    <w:rsid w:val="6A1A3E14"/>
    <w:rsid w:val="6A1D3904"/>
    <w:rsid w:val="6A1F4A78"/>
    <w:rsid w:val="6A1F6F1B"/>
    <w:rsid w:val="6A220F1A"/>
    <w:rsid w:val="6A226DB8"/>
    <w:rsid w:val="6A2E6D00"/>
    <w:rsid w:val="6A31115D"/>
    <w:rsid w:val="6A3824EC"/>
    <w:rsid w:val="6A4964A7"/>
    <w:rsid w:val="6A505627"/>
    <w:rsid w:val="6A58493C"/>
    <w:rsid w:val="6A5A6906"/>
    <w:rsid w:val="6A5D01A4"/>
    <w:rsid w:val="6A600735"/>
    <w:rsid w:val="6A6432E1"/>
    <w:rsid w:val="6A6652AB"/>
    <w:rsid w:val="6A666AAA"/>
    <w:rsid w:val="6A667059"/>
    <w:rsid w:val="6A6C489D"/>
    <w:rsid w:val="6A6D3445"/>
    <w:rsid w:val="6A7C1D67"/>
    <w:rsid w:val="6A8103B0"/>
    <w:rsid w:val="6A813E93"/>
    <w:rsid w:val="6A82548E"/>
    <w:rsid w:val="6A835E5D"/>
    <w:rsid w:val="6A837AC4"/>
    <w:rsid w:val="6A845E57"/>
    <w:rsid w:val="6A957AFF"/>
    <w:rsid w:val="6AA14535"/>
    <w:rsid w:val="6AAB68A3"/>
    <w:rsid w:val="6AAF5D4D"/>
    <w:rsid w:val="6AB0474F"/>
    <w:rsid w:val="6AB75B07"/>
    <w:rsid w:val="6ABC5A03"/>
    <w:rsid w:val="6AC12236"/>
    <w:rsid w:val="6AC23CCD"/>
    <w:rsid w:val="6AC50223"/>
    <w:rsid w:val="6ACD532A"/>
    <w:rsid w:val="6AD9782B"/>
    <w:rsid w:val="6ADE12E5"/>
    <w:rsid w:val="6ADF6E0B"/>
    <w:rsid w:val="6AE14931"/>
    <w:rsid w:val="6AE34B4E"/>
    <w:rsid w:val="6AE52674"/>
    <w:rsid w:val="6AEF704E"/>
    <w:rsid w:val="6AF01018"/>
    <w:rsid w:val="6AF02DC7"/>
    <w:rsid w:val="6AF3036F"/>
    <w:rsid w:val="6AF503DD"/>
    <w:rsid w:val="6AF724BD"/>
    <w:rsid w:val="6AFC176B"/>
    <w:rsid w:val="6B032AFA"/>
    <w:rsid w:val="6B170353"/>
    <w:rsid w:val="6B1C73DE"/>
    <w:rsid w:val="6B2667E8"/>
    <w:rsid w:val="6B266D5B"/>
    <w:rsid w:val="6B2B3CE9"/>
    <w:rsid w:val="6B2F2231"/>
    <w:rsid w:val="6B301415"/>
    <w:rsid w:val="6B322090"/>
    <w:rsid w:val="6B360F09"/>
    <w:rsid w:val="6B361121"/>
    <w:rsid w:val="6B376C47"/>
    <w:rsid w:val="6B3D5B12"/>
    <w:rsid w:val="6B3D754F"/>
    <w:rsid w:val="6B4078AA"/>
    <w:rsid w:val="6B46117C"/>
    <w:rsid w:val="6B4E1A39"/>
    <w:rsid w:val="6B517D09"/>
    <w:rsid w:val="6B540559"/>
    <w:rsid w:val="6B55498D"/>
    <w:rsid w:val="6B5670CE"/>
    <w:rsid w:val="6B5B0B88"/>
    <w:rsid w:val="6B5D66AE"/>
    <w:rsid w:val="6B5E35D0"/>
    <w:rsid w:val="6B625A72"/>
    <w:rsid w:val="6B637FDF"/>
    <w:rsid w:val="6B7A68E6"/>
    <w:rsid w:val="6B7B6B34"/>
    <w:rsid w:val="6B7D6019"/>
    <w:rsid w:val="6B7E4876"/>
    <w:rsid w:val="6B8359E9"/>
    <w:rsid w:val="6B855157"/>
    <w:rsid w:val="6B8949AE"/>
    <w:rsid w:val="6B8A4FC9"/>
    <w:rsid w:val="6B9A00B8"/>
    <w:rsid w:val="6BA039EB"/>
    <w:rsid w:val="6BA31452"/>
    <w:rsid w:val="6BA8544F"/>
    <w:rsid w:val="6BA92994"/>
    <w:rsid w:val="6BAB0B17"/>
    <w:rsid w:val="6BAC4F3F"/>
    <w:rsid w:val="6BAC75D4"/>
    <w:rsid w:val="6BB31849"/>
    <w:rsid w:val="6BB65280"/>
    <w:rsid w:val="6BBD0EFB"/>
    <w:rsid w:val="6BC25F67"/>
    <w:rsid w:val="6BDE3257"/>
    <w:rsid w:val="6BE20961"/>
    <w:rsid w:val="6BE653D7"/>
    <w:rsid w:val="6BEE5558"/>
    <w:rsid w:val="6BF41C3E"/>
    <w:rsid w:val="6C011F7A"/>
    <w:rsid w:val="6C0A7EB8"/>
    <w:rsid w:val="6C0E11EB"/>
    <w:rsid w:val="6C0F54CE"/>
    <w:rsid w:val="6C111246"/>
    <w:rsid w:val="6C132CAA"/>
    <w:rsid w:val="6C180827"/>
    <w:rsid w:val="6C1D7BEB"/>
    <w:rsid w:val="6C296590"/>
    <w:rsid w:val="6C2B055A"/>
    <w:rsid w:val="6C2C0856"/>
    <w:rsid w:val="6C310410"/>
    <w:rsid w:val="6C313697"/>
    <w:rsid w:val="6C384A25"/>
    <w:rsid w:val="6C3B30A4"/>
    <w:rsid w:val="6C417D7E"/>
    <w:rsid w:val="6C4E5FF7"/>
    <w:rsid w:val="6C515AE7"/>
    <w:rsid w:val="6C517895"/>
    <w:rsid w:val="6C532952"/>
    <w:rsid w:val="6C5C46D7"/>
    <w:rsid w:val="6C5E5AB6"/>
    <w:rsid w:val="6C614068"/>
    <w:rsid w:val="6C705F6D"/>
    <w:rsid w:val="6C727F37"/>
    <w:rsid w:val="6C757A27"/>
    <w:rsid w:val="6C81017A"/>
    <w:rsid w:val="6C905899"/>
    <w:rsid w:val="6C924135"/>
    <w:rsid w:val="6C9302AB"/>
    <w:rsid w:val="6C9360FF"/>
    <w:rsid w:val="6CA16A6E"/>
    <w:rsid w:val="6CB71DEE"/>
    <w:rsid w:val="6CB73B9C"/>
    <w:rsid w:val="6CC22541"/>
    <w:rsid w:val="6CC35FD1"/>
    <w:rsid w:val="6CC462B9"/>
    <w:rsid w:val="6CC664D5"/>
    <w:rsid w:val="6CCE0EE6"/>
    <w:rsid w:val="6CD3474E"/>
    <w:rsid w:val="6CD9461F"/>
    <w:rsid w:val="6CD96208"/>
    <w:rsid w:val="6CDC3602"/>
    <w:rsid w:val="6CDC68A8"/>
    <w:rsid w:val="6CDD1263"/>
    <w:rsid w:val="6CDF30F3"/>
    <w:rsid w:val="6CE150BD"/>
    <w:rsid w:val="6CE63606"/>
    <w:rsid w:val="6CE71499"/>
    <w:rsid w:val="6CF44DF0"/>
    <w:rsid w:val="6CF92406"/>
    <w:rsid w:val="6CF941B4"/>
    <w:rsid w:val="6D00733F"/>
    <w:rsid w:val="6D06067F"/>
    <w:rsid w:val="6D0A6532"/>
    <w:rsid w:val="6D0B577B"/>
    <w:rsid w:val="6D1159A2"/>
    <w:rsid w:val="6D1376A5"/>
    <w:rsid w:val="6D156B14"/>
    <w:rsid w:val="6D162FB8"/>
    <w:rsid w:val="6D170ADE"/>
    <w:rsid w:val="6D1D7B1F"/>
    <w:rsid w:val="6D2D3E5E"/>
    <w:rsid w:val="6D361187"/>
    <w:rsid w:val="6D3B7FF5"/>
    <w:rsid w:val="6D41273C"/>
    <w:rsid w:val="6D437B25"/>
    <w:rsid w:val="6D4573FA"/>
    <w:rsid w:val="6D4816F1"/>
    <w:rsid w:val="6D4A2C62"/>
    <w:rsid w:val="6D4D3F32"/>
    <w:rsid w:val="6D527835"/>
    <w:rsid w:val="6D543AE1"/>
    <w:rsid w:val="6D633D24"/>
    <w:rsid w:val="6D6A0A5D"/>
    <w:rsid w:val="6D6C2BD8"/>
    <w:rsid w:val="6D6E5FA3"/>
    <w:rsid w:val="6D725D15"/>
    <w:rsid w:val="6D765805"/>
    <w:rsid w:val="6D790A48"/>
    <w:rsid w:val="6D7B582F"/>
    <w:rsid w:val="6D877A12"/>
    <w:rsid w:val="6D8C5028"/>
    <w:rsid w:val="6D8E77CA"/>
    <w:rsid w:val="6D901BC6"/>
    <w:rsid w:val="6DA46721"/>
    <w:rsid w:val="6DAA3701"/>
    <w:rsid w:val="6DAA54AF"/>
    <w:rsid w:val="6DB01D12"/>
    <w:rsid w:val="6DB620A5"/>
    <w:rsid w:val="6DC26C9C"/>
    <w:rsid w:val="6DCA3DA3"/>
    <w:rsid w:val="6DD715C9"/>
    <w:rsid w:val="6DD74A74"/>
    <w:rsid w:val="6DD864C0"/>
    <w:rsid w:val="6DD938ED"/>
    <w:rsid w:val="6DD93FE6"/>
    <w:rsid w:val="6DDB216F"/>
    <w:rsid w:val="6DE76703"/>
    <w:rsid w:val="6DE831EE"/>
    <w:rsid w:val="6DE83B08"/>
    <w:rsid w:val="6DE94229"/>
    <w:rsid w:val="6DE94C45"/>
    <w:rsid w:val="6DEA61F3"/>
    <w:rsid w:val="6DEB6FB6"/>
    <w:rsid w:val="6DEC1F6B"/>
    <w:rsid w:val="6DF332FA"/>
    <w:rsid w:val="6DFC5FDF"/>
    <w:rsid w:val="6E094B9D"/>
    <w:rsid w:val="6E0A419F"/>
    <w:rsid w:val="6E0B0643"/>
    <w:rsid w:val="6E116B14"/>
    <w:rsid w:val="6E1707A3"/>
    <w:rsid w:val="6E184B0E"/>
    <w:rsid w:val="6E1A349B"/>
    <w:rsid w:val="6E1F40EF"/>
    <w:rsid w:val="6E252475"/>
    <w:rsid w:val="6E3000AA"/>
    <w:rsid w:val="6E3A4A84"/>
    <w:rsid w:val="6E44155B"/>
    <w:rsid w:val="6E4711FB"/>
    <w:rsid w:val="6E4771A1"/>
    <w:rsid w:val="6E49116B"/>
    <w:rsid w:val="6E4B6C92"/>
    <w:rsid w:val="6E5673E4"/>
    <w:rsid w:val="6E5C0E9F"/>
    <w:rsid w:val="6E5F098F"/>
    <w:rsid w:val="6E6C1411"/>
    <w:rsid w:val="6E7004A6"/>
    <w:rsid w:val="6E751F61"/>
    <w:rsid w:val="6E7942B1"/>
    <w:rsid w:val="6E7B182B"/>
    <w:rsid w:val="6E7B3BFD"/>
    <w:rsid w:val="6E7D7067"/>
    <w:rsid w:val="6E8653F3"/>
    <w:rsid w:val="6E881C94"/>
    <w:rsid w:val="6E8B3532"/>
    <w:rsid w:val="6E8C25B0"/>
    <w:rsid w:val="6E970129"/>
    <w:rsid w:val="6E9879FD"/>
    <w:rsid w:val="6E9C129B"/>
    <w:rsid w:val="6EA14A8D"/>
    <w:rsid w:val="6EA97E5C"/>
    <w:rsid w:val="6EAD34A8"/>
    <w:rsid w:val="6EAE7221"/>
    <w:rsid w:val="6EB04D47"/>
    <w:rsid w:val="6EB403FF"/>
    <w:rsid w:val="6EBA3E17"/>
    <w:rsid w:val="6EBD56FB"/>
    <w:rsid w:val="6EBD74B2"/>
    <w:rsid w:val="6EBE56B6"/>
    <w:rsid w:val="6EBF4F8A"/>
    <w:rsid w:val="6ED00F45"/>
    <w:rsid w:val="6ED0363B"/>
    <w:rsid w:val="6EDC3D8E"/>
    <w:rsid w:val="6EDF73DA"/>
    <w:rsid w:val="6EDF77A7"/>
    <w:rsid w:val="6EE36ECA"/>
    <w:rsid w:val="6EEA46FD"/>
    <w:rsid w:val="6EED1AF7"/>
    <w:rsid w:val="6EF32E85"/>
    <w:rsid w:val="6F052DEB"/>
    <w:rsid w:val="6F082DD5"/>
    <w:rsid w:val="6F0C014F"/>
    <w:rsid w:val="6F116144"/>
    <w:rsid w:val="6F15791B"/>
    <w:rsid w:val="6F161142"/>
    <w:rsid w:val="6F174DC6"/>
    <w:rsid w:val="6F20011E"/>
    <w:rsid w:val="6F20592F"/>
    <w:rsid w:val="6F23376B"/>
    <w:rsid w:val="6F234BFA"/>
    <w:rsid w:val="6F2614AD"/>
    <w:rsid w:val="6F2F0361"/>
    <w:rsid w:val="6F334B2E"/>
    <w:rsid w:val="6F35672D"/>
    <w:rsid w:val="6F3B409C"/>
    <w:rsid w:val="6F3B6D58"/>
    <w:rsid w:val="6F3E67F6"/>
    <w:rsid w:val="6F413BF1"/>
    <w:rsid w:val="6F4831D1"/>
    <w:rsid w:val="6F4B2CC1"/>
    <w:rsid w:val="6F4F27B2"/>
    <w:rsid w:val="6F51262A"/>
    <w:rsid w:val="6F593630"/>
    <w:rsid w:val="6F59718C"/>
    <w:rsid w:val="6F5E2E88"/>
    <w:rsid w:val="6F6408A2"/>
    <w:rsid w:val="6F6A75EB"/>
    <w:rsid w:val="6F71097A"/>
    <w:rsid w:val="6F751AEC"/>
    <w:rsid w:val="6F767D3E"/>
    <w:rsid w:val="6F771D08"/>
    <w:rsid w:val="6F7B5355"/>
    <w:rsid w:val="6F7C314E"/>
    <w:rsid w:val="6F80136B"/>
    <w:rsid w:val="6F814935"/>
    <w:rsid w:val="6F8B1310"/>
    <w:rsid w:val="6F8C57B4"/>
    <w:rsid w:val="6F8F6EFC"/>
    <w:rsid w:val="6F9208F0"/>
    <w:rsid w:val="6F9A6EB1"/>
    <w:rsid w:val="6F9C52CB"/>
    <w:rsid w:val="6FA348AB"/>
    <w:rsid w:val="6FA4155F"/>
    <w:rsid w:val="6FAA2324"/>
    <w:rsid w:val="6FB1521A"/>
    <w:rsid w:val="6FB34BE2"/>
    <w:rsid w:val="6FB97C2B"/>
    <w:rsid w:val="6FBB39A3"/>
    <w:rsid w:val="6FBE3493"/>
    <w:rsid w:val="6FC84312"/>
    <w:rsid w:val="6FCA008A"/>
    <w:rsid w:val="6FCE7B7A"/>
    <w:rsid w:val="6FCF4BBA"/>
    <w:rsid w:val="6FD248BA"/>
    <w:rsid w:val="6FD35191"/>
    <w:rsid w:val="6FD46012"/>
    <w:rsid w:val="6FD76303"/>
    <w:rsid w:val="6FD902CD"/>
    <w:rsid w:val="6FD9651F"/>
    <w:rsid w:val="6FDC1B6B"/>
    <w:rsid w:val="6FDC595C"/>
    <w:rsid w:val="6FE078AE"/>
    <w:rsid w:val="6FE84395"/>
    <w:rsid w:val="6FEA24DA"/>
    <w:rsid w:val="6FEC240C"/>
    <w:rsid w:val="6FEE1FCA"/>
    <w:rsid w:val="6FF11ABB"/>
    <w:rsid w:val="6FF43359"/>
    <w:rsid w:val="6FF45107"/>
    <w:rsid w:val="6FF83789"/>
    <w:rsid w:val="6FFD220E"/>
    <w:rsid w:val="70001486"/>
    <w:rsid w:val="70003AAC"/>
    <w:rsid w:val="700510C2"/>
    <w:rsid w:val="70052E70"/>
    <w:rsid w:val="70057314"/>
    <w:rsid w:val="700B49B0"/>
    <w:rsid w:val="700C48A5"/>
    <w:rsid w:val="700D5685"/>
    <w:rsid w:val="700D6F6E"/>
    <w:rsid w:val="7011596D"/>
    <w:rsid w:val="701337DF"/>
    <w:rsid w:val="701778DC"/>
    <w:rsid w:val="701C3816"/>
    <w:rsid w:val="701F3FB3"/>
    <w:rsid w:val="70227EC6"/>
    <w:rsid w:val="702A0B29"/>
    <w:rsid w:val="702A2886"/>
    <w:rsid w:val="702C2AF3"/>
    <w:rsid w:val="702E686B"/>
    <w:rsid w:val="702F613F"/>
    <w:rsid w:val="70343AA0"/>
    <w:rsid w:val="703457D6"/>
    <w:rsid w:val="70450816"/>
    <w:rsid w:val="704B624B"/>
    <w:rsid w:val="704E7A49"/>
    <w:rsid w:val="70577ED2"/>
    <w:rsid w:val="705A7660"/>
    <w:rsid w:val="7060279C"/>
    <w:rsid w:val="70622071"/>
    <w:rsid w:val="7067740C"/>
    <w:rsid w:val="706B6771"/>
    <w:rsid w:val="70700C31"/>
    <w:rsid w:val="70701E77"/>
    <w:rsid w:val="70763D6E"/>
    <w:rsid w:val="70773178"/>
    <w:rsid w:val="70790078"/>
    <w:rsid w:val="707B3132"/>
    <w:rsid w:val="707D334E"/>
    <w:rsid w:val="708458A9"/>
    <w:rsid w:val="7084648B"/>
    <w:rsid w:val="70912956"/>
    <w:rsid w:val="70983CE4"/>
    <w:rsid w:val="709A7A5C"/>
    <w:rsid w:val="70A00DEB"/>
    <w:rsid w:val="70A11939"/>
    <w:rsid w:val="70A50D8C"/>
    <w:rsid w:val="70A72179"/>
    <w:rsid w:val="70AB1C6A"/>
    <w:rsid w:val="70AC59E2"/>
    <w:rsid w:val="70B311DB"/>
    <w:rsid w:val="70B52487"/>
    <w:rsid w:val="70BF1590"/>
    <w:rsid w:val="70BF5715"/>
    <w:rsid w:val="70C26FB3"/>
    <w:rsid w:val="70C40F7D"/>
    <w:rsid w:val="70C573B0"/>
    <w:rsid w:val="70C66AA3"/>
    <w:rsid w:val="70CE5958"/>
    <w:rsid w:val="70D34D1C"/>
    <w:rsid w:val="70DA42FD"/>
    <w:rsid w:val="70DD5B9B"/>
    <w:rsid w:val="70E30BEB"/>
    <w:rsid w:val="70E349F0"/>
    <w:rsid w:val="70F058CE"/>
    <w:rsid w:val="70F80C27"/>
    <w:rsid w:val="70F91D2D"/>
    <w:rsid w:val="70FB425D"/>
    <w:rsid w:val="71030372"/>
    <w:rsid w:val="710650F2"/>
    <w:rsid w:val="710A1DA0"/>
    <w:rsid w:val="710B095A"/>
    <w:rsid w:val="711041C2"/>
    <w:rsid w:val="71121CE9"/>
    <w:rsid w:val="71186BD3"/>
    <w:rsid w:val="711E15FC"/>
    <w:rsid w:val="711F4406"/>
    <w:rsid w:val="71224806"/>
    <w:rsid w:val="71241A1C"/>
    <w:rsid w:val="71285068"/>
    <w:rsid w:val="713368B7"/>
    <w:rsid w:val="7137627E"/>
    <w:rsid w:val="713A123F"/>
    <w:rsid w:val="713C4FB8"/>
    <w:rsid w:val="713E05C7"/>
    <w:rsid w:val="714479C8"/>
    <w:rsid w:val="71453E6C"/>
    <w:rsid w:val="71463740"/>
    <w:rsid w:val="714E3663"/>
    <w:rsid w:val="714F6A99"/>
    <w:rsid w:val="71520337"/>
    <w:rsid w:val="71571FBA"/>
    <w:rsid w:val="71662034"/>
    <w:rsid w:val="716F0EE9"/>
    <w:rsid w:val="717E737E"/>
    <w:rsid w:val="717F5A62"/>
    <w:rsid w:val="7181573E"/>
    <w:rsid w:val="718260FC"/>
    <w:rsid w:val="71856FBB"/>
    <w:rsid w:val="7189205F"/>
    <w:rsid w:val="718A1112"/>
    <w:rsid w:val="718E4ABD"/>
    <w:rsid w:val="718F3339"/>
    <w:rsid w:val="71902F66"/>
    <w:rsid w:val="719808DD"/>
    <w:rsid w:val="719C7804"/>
    <w:rsid w:val="71A14E1B"/>
    <w:rsid w:val="71A359F0"/>
    <w:rsid w:val="71A52B5D"/>
    <w:rsid w:val="71B20DD6"/>
    <w:rsid w:val="71B763EC"/>
    <w:rsid w:val="71B96608"/>
    <w:rsid w:val="71C22BD1"/>
    <w:rsid w:val="71C31235"/>
    <w:rsid w:val="71C50B09"/>
    <w:rsid w:val="71C5588B"/>
    <w:rsid w:val="71D21478"/>
    <w:rsid w:val="71D60F68"/>
    <w:rsid w:val="71D908E9"/>
    <w:rsid w:val="71DC10FC"/>
    <w:rsid w:val="71E202B2"/>
    <w:rsid w:val="71E47E5B"/>
    <w:rsid w:val="71E52F59"/>
    <w:rsid w:val="71E92A2E"/>
    <w:rsid w:val="71ED1E0E"/>
    <w:rsid w:val="71ED62B2"/>
    <w:rsid w:val="71F238C8"/>
    <w:rsid w:val="71F251F3"/>
    <w:rsid w:val="71F42838"/>
    <w:rsid w:val="71F623A4"/>
    <w:rsid w:val="71F633B8"/>
    <w:rsid w:val="71FB277D"/>
    <w:rsid w:val="71FD6A9E"/>
    <w:rsid w:val="720A6E64"/>
    <w:rsid w:val="720D24B0"/>
    <w:rsid w:val="72141A90"/>
    <w:rsid w:val="721455EC"/>
    <w:rsid w:val="72190E55"/>
    <w:rsid w:val="721D397B"/>
    <w:rsid w:val="721E1E64"/>
    <w:rsid w:val="72233A82"/>
    <w:rsid w:val="72237433"/>
    <w:rsid w:val="722515A8"/>
    <w:rsid w:val="722A7138"/>
    <w:rsid w:val="722C6CAE"/>
    <w:rsid w:val="72323CC5"/>
    <w:rsid w:val="72395053"/>
    <w:rsid w:val="723A3C1D"/>
    <w:rsid w:val="723B701D"/>
    <w:rsid w:val="724265FE"/>
    <w:rsid w:val="724A0CD6"/>
    <w:rsid w:val="724C1323"/>
    <w:rsid w:val="72511039"/>
    <w:rsid w:val="725945F5"/>
    <w:rsid w:val="725B321B"/>
    <w:rsid w:val="72604CD8"/>
    <w:rsid w:val="72606A84"/>
    <w:rsid w:val="72612976"/>
    <w:rsid w:val="7264244E"/>
    <w:rsid w:val="72646574"/>
    <w:rsid w:val="72724CF5"/>
    <w:rsid w:val="72774578"/>
    <w:rsid w:val="727918F3"/>
    <w:rsid w:val="728E539F"/>
    <w:rsid w:val="728F1117"/>
    <w:rsid w:val="72914480"/>
    <w:rsid w:val="72964253"/>
    <w:rsid w:val="7298446F"/>
    <w:rsid w:val="72A252EE"/>
    <w:rsid w:val="72A2709C"/>
    <w:rsid w:val="72AC7F1B"/>
    <w:rsid w:val="72AF080C"/>
    <w:rsid w:val="72B62B48"/>
    <w:rsid w:val="72B8066E"/>
    <w:rsid w:val="72B82D9A"/>
    <w:rsid w:val="72B868C0"/>
    <w:rsid w:val="72C1186F"/>
    <w:rsid w:val="72C16959"/>
    <w:rsid w:val="72C74D55"/>
    <w:rsid w:val="72CB422A"/>
    <w:rsid w:val="72D27981"/>
    <w:rsid w:val="72D47748"/>
    <w:rsid w:val="72D51220"/>
    <w:rsid w:val="72D57472"/>
    <w:rsid w:val="72D81BBC"/>
    <w:rsid w:val="72DF209E"/>
    <w:rsid w:val="72EB511F"/>
    <w:rsid w:val="72F50648"/>
    <w:rsid w:val="72F71196"/>
    <w:rsid w:val="72F84F0E"/>
    <w:rsid w:val="72F86CBC"/>
    <w:rsid w:val="72F97E3B"/>
    <w:rsid w:val="73041B05"/>
    <w:rsid w:val="730438B3"/>
    <w:rsid w:val="73045986"/>
    <w:rsid w:val="73060D7D"/>
    <w:rsid w:val="73081A59"/>
    <w:rsid w:val="730F0B9A"/>
    <w:rsid w:val="73130454"/>
    <w:rsid w:val="7315661F"/>
    <w:rsid w:val="73223D39"/>
    <w:rsid w:val="73226233"/>
    <w:rsid w:val="732857F3"/>
    <w:rsid w:val="732D4BB8"/>
    <w:rsid w:val="732E0930"/>
    <w:rsid w:val="73353469"/>
    <w:rsid w:val="73357F10"/>
    <w:rsid w:val="733F0D8F"/>
    <w:rsid w:val="73402BBB"/>
    <w:rsid w:val="73436A9F"/>
    <w:rsid w:val="734B3290"/>
    <w:rsid w:val="735C2E4B"/>
    <w:rsid w:val="735D2FC3"/>
    <w:rsid w:val="73631126"/>
    <w:rsid w:val="73642196"/>
    <w:rsid w:val="736524E8"/>
    <w:rsid w:val="73661E78"/>
    <w:rsid w:val="736926FC"/>
    <w:rsid w:val="736A3A81"/>
    <w:rsid w:val="736B748E"/>
    <w:rsid w:val="737427E7"/>
    <w:rsid w:val="73797DFD"/>
    <w:rsid w:val="73851FD6"/>
    <w:rsid w:val="7388400D"/>
    <w:rsid w:val="738D1AFA"/>
    <w:rsid w:val="738D38A8"/>
    <w:rsid w:val="738F2F06"/>
    <w:rsid w:val="7399049F"/>
    <w:rsid w:val="739A6E47"/>
    <w:rsid w:val="739E5AB6"/>
    <w:rsid w:val="73A330CC"/>
    <w:rsid w:val="73A40BF2"/>
    <w:rsid w:val="73A62BBC"/>
    <w:rsid w:val="73A82490"/>
    <w:rsid w:val="73A86B00"/>
    <w:rsid w:val="73A96F5A"/>
    <w:rsid w:val="73AB00C5"/>
    <w:rsid w:val="73AE23C8"/>
    <w:rsid w:val="73B07597"/>
    <w:rsid w:val="73B13A3B"/>
    <w:rsid w:val="73B250BD"/>
    <w:rsid w:val="73B47087"/>
    <w:rsid w:val="73B76B77"/>
    <w:rsid w:val="73B854CD"/>
    <w:rsid w:val="73BB68CA"/>
    <w:rsid w:val="73BE3A62"/>
    <w:rsid w:val="73BF7200"/>
    <w:rsid w:val="73C05A2C"/>
    <w:rsid w:val="73C117A4"/>
    <w:rsid w:val="73C83C2F"/>
    <w:rsid w:val="73CD1EF7"/>
    <w:rsid w:val="73CF3EC1"/>
    <w:rsid w:val="73D2667F"/>
    <w:rsid w:val="73D2750D"/>
    <w:rsid w:val="73D634A1"/>
    <w:rsid w:val="73E159A2"/>
    <w:rsid w:val="73EA4857"/>
    <w:rsid w:val="73F50B29"/>
    <w:rsid w:val="73FC458A"/>
    <w:rsid w:val="73FF0F7B"/>
    <w:rsid w:val="7400051E"/>
    <w:rsid w:val="74033223"/>
    <w:rsid w:val="74055B35"/>
    <w:rsid w:val="74070402"/>
    <w:rsid w:val="740873D3"/>
    <w:rsid w:val="740B4F73"/>
    <w:rsid w:val="74100036"/>
    <w:rsid w:val="74147B26"/>
    <w:rsid w:val="74193AA5"/>
    <w:rsid w:val="7428537F"/>
    <w:rsid w:val="742C4E6F"/>
    <w:rsid w:val="742F4960"/>
    <w:rsid w:val="74313ECE"/>
    <w:rsid w:val="743261FE"/>
    <w:rsid w:val="74341F76"/>
    <w:rsid w:val="743E2DF5"/>
    <w:rsid w:val="74426FEE"/>
    <w:rsid w:val="7443040B"/>
    <w:rsid w:val="74561EEC"/>
    <w:rsid w:val="745B7503"/>
    <w:rsid w:val="745D327B"/>
    <w:rsid w:val="745E5245"/>
    <w:rsid w:val="74601607"/>
    <w:rsid w:val="7464261B"/>
    <w:rsid w:val="74671076"/>
    <w:rsid w:val="746740F9"/>
    <w:rsid w:val="746A7310"/>
    <w:rsid w:val="746C1710"/>
    <w:rsid w:val="746F5F76"/>
    <w:rsid w:val="74714F78"/>
    <w:rsid w:val="7471529B"/>
    <w:rsid w:val="74716D26"/>
    <w:rsid w:val="747D4F1D"/>
    <w:rsid w:val="74844CAB"/>
    <w:rsid w:val="74857F88"/>
    <w:rsid w:val="748A428C"/>
    <w:rsid w:val="748C7A8E"/>
    <w:rsid w:val="748E155B"/>
    <w:rsid w:val="74947E50"/>
    <w:rsid w:val="74A013B9"/>
    <w:rsid w:val="74A215D5"/>
    <w:rsid w:val="74A56941"/>
    <w:rsid w:val="74AB183D"/>
    <w:rsid w:val="74C01A5C"/>
    <w:rsid w:val="74C15925"/>
    <w:rsid w:val="74CA4688"/>
    <w:rsid w:val="74CF1C9F"/>
    <w:rsid w:val="74D02CEF"/>
    <w:rsid w:val="74D07DDD"/>
    <w:rsid w:val="74D87AEB"/>
    <w:rsid w:val="74DA2B1D"/>
    <w:rsid w:val="74DC4AE7"/>
    <w:rsid w:val="74E7523A"/>
    <w:rsid w:val="74EA0887"/>
    <w:rsid w:val="74F00593"/>
    <w:rsid w:val="74F25C4A"/>
    <w:rsid w:val="74F32329"/>
    <w:rsid w:val="74F57957"/>
    <w:rsid w:val="74F57A43"/>
    <w:rsid w:val="74F6722B"/>
    <w:rsid w:val="74FC4464"/>
    <w:rsid w:val="74FC6F38"/>
    <w:rsid w:val="74FD680C"/>
    <w:rsid w:val="75023E22"/>
    <w:rsid w:val="75024427"/>
    <w:rsid w:val="75120509"/>
    <w:rsid w:val="75175B20"/>
    <w:rsid w:val="75241FEA"/>
    <w:rsid w:val="75254D7B"/>
    <w:rsid w:val="752A00F7"/>
    <w:rsid w:val="752C0040"/>
    <w:rsid w:val="752C7A2E"/>
    <w:rsid w:val="752F03A8"/>
    <w:rsid w:val="7533222E"/>
    <w:rsid w:val="75371D1E"/>
    <w:rsid w:val="753A7A60"/>
    <w:rsid w:val="753D4E5A"/>
    <w:rsid w:val="75436915"/>
    <w:rsid w:val="75446B7D"/>
    <w:rsid w:val="75461F61"/>
    <w:rsid w:val="7546457C"/>
    <w:rsid w:val="7553467E"/>
    <w:rsid w:val="75556648"/>
    <w:rsid w:val="75592BCB"/>
    <w:rsid w:val="755C79D6"/>
    <w:rsid w:val="7564688B"/>
    <w:rsid w:val="756B19C7"/>
    <w:rsid w:val="756D3991"/>
    <w:rsid w:val="75703098"/>
    <w:rsid w:val="757C5983"/>
    <w:rsid w:val="75846F2D"/>
    <w:rsid w:val="758C60D2"/>
    <w:rsid w:val="758E56B6"/>
    <w:rsid w:val="759224F8"/>
    <w:rsid w:val="759233F8"/>
    <w:rsid w:val="759E3B4B"/>
    <w:rsid w:val="75A30611"/>
    <w:rsid w:val="75A9713E"/>
    <w:rsid w:val="75AA40AE"/>
    <w:rsid w:val="75AA4D74"/>
    <w:rsid w:val="75B109B5"/>
    <w:rsid w:val="75B5389C"/>
    <w:rsid w:val="75B710B1"/>
    <w:rsid w:val="75B82733"/>
    <w:rsid w:val="75B86DA1"/>
    <w:rsid w:val="75B90985"/>
    <w:rsid w:val="75BE43D9"/>
    <w:rsid w:val="75C17839"/>
    <w:rsid w:val="75CA7FD0"/>
    <w:rsid w:val="75D7071D"/>
    <w:rsid w:val="75DE488F"/>
    <w:rsid w:val="75E023B5"/>
    <w:rsid w:val="75E35A02"/>
    <w:rsid w:val="75E47778"/>
    <w:rsid w:val="75E654F2"/>
    <w:rsid w:val="75E672A0"/>
    <w:rsid w:val="75EA6D90"/>
    <w:rsid w:val="75F0011F"/>
    <w:rsid w:val="76065B94"/>
    <w:rsid w:val="76070D73"/>
    <w:rsid w:val="760A7432"/>
    <w:rsid w:val="760D4778"/>
    <w:rsid w:val="761402B1"/>
    <w:rsid w:val="7618759B"/>
    <w:rsid w:val="761B33ED"/>
    <w:rsid w:val="762027B2"/>
    <w:rsid w:val="762304F4"/>
    <w:rsid w:val="762668DD"/>
    <w:rsid w:val="76285B0A"/>
    <w:rsid w:val="762B5982"/>
    <w:rsid w:val="76360227"/>
    <w:rsid w:val="76383A0B"/>
    <w:rsid w:val="763E5A74"/>
    <w:rsid w:val="76410019"/>
    <w:rsid w:val="7645046A"/>
    <w:rsid w:val="764A782F"/>
    <w:rsid w:val="764C17F9"/>
    <w:rsid w:val="764D37C3"/>
    <w:rsid w:val="764D3877"/>
    <w:rsid w:val="765831DB"/>
    <w:rsid w:val="765A2984"/>
    <w:rsid w:val="76656DDD"/>
    <w:rsid w:val="766A0BDC"/>
    <w:rsid w:val="766A6123"/>
    <w:rsid w:val="766F54E7"/>
    <w:rsid w:val="766F626F"/>
    <w:rsid w:val="767174B1"/>
    <w:rsid w:val="76724FD8"/>
    <w:rsid w:val="7676378C"/>
    <w:rsid w:val="76796366"/>
    <w:rsid w:val="767A6174"/>
    <w:rsid w:val="767B20DE"/>
    <w:rsid w:val="767B3E8C"/>
    <w:rsid w:val="767D5E56"/>
    <w:rsid w:val="7687438C"/>
    <w:rsid w:val="76880357"/>
    <w:rsid w:val="768E6C53"/>
    <w:rsid w:val="768F3680"/>
    <w:rsid w:val="768F7938"/>
    <w:rsid w:val="769E073B"/>
    <w:rsid w:val="769E5CA3"/>
    <w:rsid w:val="76A21419"/>
    <w:rsid w:val="76A3670D"/>
    <w:rsid w:val="76B03A0B"/>
    <w:rsid w:val="76B1198F"/>
    <w:rsid w:val="76B15B00"/>
    <w:rsid w:val="76BD26F7"/>
    <w:rsid w:val="76BD44A5"/>
    <w:rsid w:val="76C9109B"/>
    <w:rsid w:val="76CE0460"/>
    <w:rsid w:val="76CE50D2"/>
    <w:rsid w:val="76DD06A3"/>
    <w:rsid w:val="76DF492F"/>
    <w:rsid w:val="76E00193"/>
    <w:rsid w:val="76E77774"/>
    <w:rsid w:val="76E97048"/>
    <w:rsid w:val="76EF03D6"/>
    <w:rsid w:val="76FA74A7"/>
    <w:rsid w:val="770B3462"/>
    <w:rsid w:val="770C71DA"/>
    <w:rsid w:val="770E1578"/>
    <w:rsid w:val="77184E5E"/>
    <w:rsid w:val="771F6E17"/>
    <w:rsid w:val="772B173D"/>
    <w:rsid w:val="772C5186"/>
    <w:rsid w:val="77314CBC"/>
    <w:rsid w:val="773C186D"/>
    <w:rsid w:val="77462362"/>
    <w:rsid w:val="77471FC0"/>
    <w:rsid w:val="774B7D02"/>
    <w:rsid w:val="774C5829"/>
    <w:rsid w:val="77505319"/>
    <w:rsid w:val="775121C4"/>
    <w:rsid w:val="775242CD"/>
    <w:rsid w:val="77536BB7"/>
    <w:rsid w:val="775766A7"/>
    <w:rsid w:val="77626DFA"/>
    <w:rsid w:val="776668EA"/>
    <w:rsid w:val="77687E2B"/>
    <w:rsid w:val="776B2153"/>
    <w:rsid w:val="77707769"/>
    <w:rsid w:val="77732DB5"/>
    <w:rsid w:val="777D5166"/>
    <w:rsid w:val="77811976"/>
    <w:rsid w:val="778200FD"/>
    <w:rsid w:val="77822FF8"/>
    <w:rsid w:val="77836AB2"/>
    <w:rsid w:val="7784540E"/>
    <w:rsid w:val="778508AB"/>
    <w:rsid w:val="778B0B94"/>
    <w:rsid w:val="778C3E77"/>
    <w:rsid w:val="779571D0"/>
    <w:rsid w:val="77974CF6"/>
    <w:rsid w:val="77980A6E"/>
    <w:rsid w:val="77A2369A"/>
    <w:rsid w:val="77A94A29"/>
    <w:rsid w:val="77AF4615"/>
    <w:rsid w:val="77B5517C"/>
    <w:rsid w:val="77BE063E"/>
    <w:rsid w:val="77C16289"/>
    <w:rsid w:val="77C41863"/>
    <w:rsid w:val="77C655DB"/>
    <w:rsid w:val="77C80759"/>
    <w:rsid w:val="77CB4F1B"/>
    <w:rsid w:val="77CD65B0"/>
    <w:rsid w:val="77D25D2E"/>
    <w:rsid w:val="77D622D9"/>
    <w:rsid w:val="77E141C3"/>
    <w:rsid w:val="77E37F3B"/>
    <w:rsid w:val="77EE2084"/>
    <w:rsid w:val="77F263D0"/>
    <w:rsid w:val="77F4039A"/>
    <w:rsid w:val="77F51A1C"/>
    <w:rsid w:val="77FC0212"/>
    <w:rsid w:val="77FE5EC5"/>
    <w:rsid w:val="78000AED"/>
    <w:rsid w:val="780954C8"/>
    <w:rsid w:val="780D320A"/>
    <w:rsid w:val="78104AA8"/>
    <w:rsid w:val="78174088"/>
    <w:rsid w:val="7818561C"/>
    <w:rsid w:val="781B5927"/>
    <w:rsid w:val="78210A63"/>
    <w:rsid w:val="78222F1C"/>
    <w:rsid w:val="7826607A"/>
    <w:rsid w:val="782A3DBC"/>
    <w:rsid w:val="782D7408"/>
    <w:rsid w:val="782F13D2"/>
    <w:rsid w:val="78360700"/>
    <w:rsid w:val="78370287"/>
    <w:rsid w:val="783B2D77"/>
    <w:rsid w:val="783E2B16"/>
    <w:rsid w:val="7847671C"/>
    <w:rsid w:val="784E4B18"/>
    <w:rsid w:val="78502123"/>
    <w:rsid w:val="78561944"/>
    <w:rsid w:val="7857374C"/>
    <w:rsid w:val="78585136"/>
    <w:rsid w:val="785C7CED"/>
    <w:rsid w:val="7866291A"/>
    <w:rsid w:val="786D1EFA"/>
    <w:rsid w:val="786F7E6B"/>
    <w:rsid w:val="787119EB"/>
    <w:rsid w:val="7879264D"/>
    <w:rsid w:val="78811502"/>
    <w:rsid w:val="78856ECF"/>
    <w:rsid w:val="788671CB"/>
    <w:rsid w:val="789324D9"/>
    <w:rsid w:val="78945094"/>
    <w:rsid w:val="78970D25"/>
    <w:rsid w:val="78A31478"/>
    <w:rsid w:val="78A40CFE"/>
    <w:rsid w:val="78A70559"/>
    <w:rsid w:val="78A70F68"/>
    <w:rsid w:val="78A7540C"/>
    <w:rsid w:val="78B10039"/>
    <w:rsid w:val="78B22CAC"/>
    <w:rsid w:val="78B60B19"/>
    <w:rsid w:val="78B611AB"/>
    <w:rsid w:val="78B74F24"/>
    <w:rsid w:val="78C343A5"/>
    <w:rsid w:val="78C966FA"/>
    <w:rsid w:val="78CA4C57"/>
    <w:rsid w:val="78D601A2"/>
    <w:rsid w:val="78DD498A"/>
    <w:rsid w:val="78E201F2"/>
    <w:rsid w:val="78E81581"/>
    <w:rsid w:val="78E8332F"/>
    <w:rsid w:val="78EA354B"/>
    <w:rsid w:val="78EB6238"/>
    <w:rsid w:val="78EC72C3"/>
    <w:rsid w:val="79000B05"/>
    <w:rsid w:val="79014A6C"/>
    <w:rsid w:val="7902048F"/>
    <w:rsid w:val="79022C15"/>
    <w:rsid w:val="79077C59"/>
    <w:rsid w:val="790B0ACA"/>
    <w:rsid w:val="790E548B"/>
    <w:rsid w:val="79112790"/>
    <w:rsid w:val="791736B1"/>
    <w:rsid w:val="791B3704"/>
    <w:rsid w:val="7924080B"/>
    <w:rsid w:val="792628E1"/>
    <w:rsid w:val="79294073"/>
    <w:rsid w:val="792C5912"/>
    <w:rsid w:val="792C76C0"/>
    <w:rsid w:val="7931117A"/>
    <w:rsid w:val="793509FB"/>
    <w:rsid w:val="793D7B1F"/>
    <w:rsid w:val="793F7B02"/>
    <w:rsid w:val="795073E0"/>
    <w:rsid w:val="79534C4C"/>
    <w:rsid w:val="7956473D"/>
    <w:rsid w:val="795D3D1D"/>
    <w:rsid w:val="7960544D"/>
    <w:rsid w:val="796055BB"/>
    <w:rsid w:val="79654980"/>
    <w:rsid w:val="79660EEE"/>
    <w:rsid w:val="7967694A"/>
    <w:rsid w:val="79686716"/>
    <w:rsid w:val="796B643A"/>
    <w:rsid w:val="796C5D0E"/>
    <w:rsid w:val="797057FE"/>
    <w:rsid w:val="797A667D"/>
    <w:rsid w:val="797C090C"/>
    <w:rsid w:val="797C23F5"/>
    <w:rsid w:val="797D43BF"/>
    <w:rsid w:val="798017B9"/>
    <w:rsid w:val="79825532"/>
    <w:rsid w:val="798A3615"/>
    <w:rsid w:val="798B6ADC"/>
    <w:rsid w:val="79967706"/>
    <w:rsid w:val="79997DD2"/>
    <w:rsid w:val="799A6D1F"/>
    <w:rsid w:val="799B65F3"/>
    <w:rsid w:val="79A2402E"/>
    <w:rsid w:val="79A27982"/>
    <w:rsid w:val="79A404FF"/>
    <w:rsid w:val="79AA3928"/>
    <w:rsid w:val="79B10C2A"/>
    <w:rsid w:val="79B23D4A"/>
    <w:rsid w:val="79B24069"/>
    <w:rsid w:val="79B853F7"/>
    <w:rsid w:val="79BA109E"/>
    <w:rsid w:val="79C039F3"/>
    <w:rsid w:val="79C24075"/>
    <w:rsid w:val="79C964A8"/>
    <w:rsid w:val="79CB0C87"/>
    <w:rsid w:val="79D833A4"/>
    <w:rsid w:val="79DA711C"/>
    <w:rsid w:val="79DF2984"/>
    <w:rsid w:val="79F0693F"/>
    <w:rsid w:val="79F11630"/>
    <w:rsid w:val="79F535B9"/>
    <w:rsid w:val="79F553B9"/>
    <w:rsid w:val="79F75F20"/>
    <w:rsid w:val="79FE58CF"/>
    <w:rsid w:val="7A0348C4"/>
    <w:rsid w:val="7A044199"/>
    <w:rsid w:val="7A055BA1"/>
    <w:rsid w:val="7A067F11"/>
    <w:rsid w:val="7A082FAC"/>
    <w:rsid w:val="7A0835A5"/>
    <w:rsid w:val="7A0A5C53"/>
    <w:rsid w:val="7A0D5743"/>
    <w:rsid w:val="7A13515F"/>
    <w:rsid w:val="7A135402"/>
    <w:rsid w:val="7A1B0BBE"/>
    <w:rsid w:val="7A1B248F"/>
    <w:rsid w:val="7A1D06DF"/>
    <w:rsid w:val="7A1F4E82"/>
    <w:rsid w:val="7A214D4A"/>
    <w:rsid w:val="7A2217E7"/>
    <w:rsid w:val="7A2860D9"/>
    <w:rsid w:val="7A2B7420"/>
    <w:rsid w:val="7A2E5C1B"/>
    <w:rsid w:val="7A304EF1"/>
    <w:rsid w:val="7A320101"/>
    <w:rsid w:val="7A331483"/>
    <w:rsid w:val="7A3750AC"/>
    <w:rsid w:val="7A460C55"/>
    <w:rsid w:val="7A4831F0"/>
    <w:rsid w:val="7A496A87"/>
    <w:rsid w:val="7A505630"/>
    <w:rsid w:val="7A5073DE"/>
    <w:rsid w:val="7A56622C"/>
    <w:rsid w:val="7A575D27"/>
    <w:rsid w:val="7A630C3D"/>
    <w:rsid w:val="7A682979"/>
    <w:rsid w:val="7A684727"/>
    <w:rsid w:val="7A7157F3"/>
    <w:rsid w:val="7A7237F8"/>
    <w:rsid w:val="7A7574D4"/>
    <w:rsid w:val="7A794B87"/>
    <w:rsid w:val="7A7A0E68"/>
    <w:rsid w:val="7A7C44FB"/>
    <w:rsid w:val="7A87592E"/>
    <w:rsid w:val="7A8A28F0"/>
    <w:rsid w:val="7A910122"/>
    <w:rsid w:val="7A996FD7"/>
    <w:rsid w:val="7A997EDE"/>
    <w:rsid w:val="7A9A3DA4"/>
    <w:rsid w:val="7AA511E0"/>
    <w:rsid w:val="7AA5772A"/>
    <w:rsid w:val="7AAB2866"/>
    <w:rsid w:val="7AB21FA1"/>
    <w:rsid w:val="7AB931D5"/>
    <w:rsid w:val="7ABD3E42"/>
    <w:rsid w:val="7AC027B5"/>
    <w:rsid w:val="7AC04563"/>
    <w:rsid w:val="7AC322A6"/>
    <w:rsid w:val="7AC46ACD"/>
    <w:rsid w:val="7AC51FBB"/>
    <w:rsid w:val="7AC7547F"/>
    <w:rsid w:val="7AC878BC"/>
    <w:rsid w:val="7ACA759E"/>
    <w:rsid w:val="7ACB4CB6"/>
    <w:rsid w:val="7ACC2B18"/>
    <w:rsid w:val="7ACF0C4A"/>
    <w:rsid w:val="7AD9265C"/>
    <w:rsid w:val="7ADD0951"/>
    <w:rsid w:val="7AE55D78"/>
    <w:rsid w:val="7AE83ABA"/>
    <w:rsid w:val="7AE85868"/>
    <w:rsid w:val="7AEA5CA5"/>
    <w:rsid w:val="7AEC5358"/>
    <w:rsid w:val="7AF4420D"/>
    <w:rsid w:val="7AF5699A"/>
    <w:rsid w:val="7AFB3DA0"/>
    <w:rsid w:val="7AFF5E5A"/>
    <w:rsid w:val="7B034450"/>
    <w:rsid w:val="7B046B46"/>
    <w:rsid w:val="7B0501C8"/>
    <w:rsid w:val="7B070D36"/>
    <w:rsid w:val="7B0C6726"/>
    <w:rsid w:val="7B0E1773"/>
    <w:rsid w:val="7B1448AF"/>
    <w:rsid w:val="7B170752"/>
    <w:rsid w:val="7B18065B"/>
    <w:rsid w:val="7B1E128A"/>
    <w:rsid w:val="7B25086A"/>
    <w:rsid w:val="7B252A78"/>
    <w:rsid w:val="7B2954AF"/>
    <w:rsid w:val="7B3116C6"/>
    <w:rsid w:val="7B4219EC"/>
    <w:rsid w:val="7B4E1B6F"/>
    <w:rsid w:val="7B4E7DC1"/>
    <w:rsid w:val="7B4F38F4"/>
    <w:rsid w:val="7B51165F"/>
    <w:rsid w:val="7B5178B1"/>
    <w:rsid w:val="7B566C76"/>
    <w:rsid w:val="7B6475E5"/>
    <w:rsid w:val="7B65510B"/>
    <w:rsid w:val="7B6A2721"/>
    <w:rsid w:val="7B6C0247"/>
    <w:rsid w:val="7B6F1AE6"/>
    <w:rsid w:val="7B6F57A7"/>
    <w:rsid w:val="7B6F6BAD"/>
    <w:rsid w:val="7B7171B6"/>
    <w:rsid w:val="7B7535A0"/>
    <w:rsid w:val="7B786BEC"/>
    <w:rsid w:val="7B835472"/>
    <w:rsid w:val="7B8744D1"/>
    <w:rsid w:val="7B95779E"/>
    <w:rsid w:val="7B971768"/>
    <w:rsid w:val="7B99568F"/>
    <w:rsid w:val="7B9B0B2D"/>
    <w:rsid w:val="7BA25B92"/>
    <w:rsid w:val="7BA5344D"/>
    <w:rsid w:val="7BAD0F8C"/>
    <w:rsid w:val="7BB67714"/>
    <w:rsid w:val="7BBA211A"/>
    <w:rsid w:val="7BBF2A6D"/>
    <w:rsid w:val="7BC40083"/>
    <w:rsid w:val="7BC462D5"/>
    <w:rsid w:val="7BCC0CE6"/>
    <w:rsid w:val="7BD04748"/>
    <w:rsid w:val="7BD52290"/>
    <w:rsid w:val="7BD77DB7"/>
    <w:rsid w:val="7BDA1655"/>
    <w:rsid w:val="7BDF310F"/>
    <w:rsid w:val="7BE2675B"/>
    <w:rsid w:val="7BEE108B"/>
    <w:rsid w:val="7BEE3352"/>
    <w:rsid w:val="7BF1074D"/>
    <w:rsid w:val="7BF344C5"/>
    <w:rsid w:val="7BF546E1"/>
    <w:rsid w:val="7BFA3E64"/>
    <w:rsid w:val="7BFC76FD"/>
    <w:rsid w:val="7C042B76"/>
    <w:rsid w:val="7C0A1723"/>
    <w:rsid w:val="7C0E12FE"/>
    <w:rsid w:val="7C1A4147"/>
    <w:rsid w:val="7C1B633B"/>
    <w:rsid w:val="7C1C7EBF"/>
    <w:rsid w:val="7C1D23AE"/>
    <w:rsid w:val="7C20707E"/>
    <w:rsid w:val="7C217284"/>
    <w:rsid w:val="7C273E40"/>
    <w:rsid w:val="7C286864"/>
    <w:rsid w:val="7C2D3E7B"/>
    <w:rsid w:val="7C2D5C29"/>
    <w:rsid w:val="7C372603"/>
    <w:rsid w:val="7C3A0345"/>
    <w:rsid w:val="7C3A20F4"/>
    <w:rsid w:val="7C3A2A38"/>
    <w:rsid w:val="7C3B3DA7"/>
    <w:rsid w:val="7C43544C"/>
    <w:rsid w:val="7C442F72"/>
    <w:rsid w:val="7C4E5B9F"/>
    <w:rsid w:val="7C574B31"/>
    <w:rsid w:val="7C5E2286"/>
    <w:rsid w:val="7C611D76"/>
    <w:rsid w:val="7C63789C"/>
    <w:rsid w:val="7C66738C"/>
    <w:rsid w:val="7C6862C6"/>
    <w:rsid w:val="7C6B2305"/>
    <w:rsid w:val="7C741AA9"/>
    <w:rsid w:val="7C743857"/>
    <w:rsid w:val="7C78445D"/>
    <w:rsid w:val="7C80044E"/>
    <w:rsid w:val="7C810D97"/>
    <w:rsid w:val="7C8141C6"/>
    <w:rsid w:val="7C8323C0"/>
    <w:rsid w:val="7C835849"/>
    <w:rsid w:val="7C8617DD"/>
    <w:rsid w:val="7C8810B1"/>
    <w:rsid w:val="7C8A43D1"/>
    <w:rsid w:val="7C914409"/>
    <w:rsid w:val="7C9B5288"/>
    <w:rsid w:val="7C9C4285"/>
    <w:rsid w:val="7C9E2682"/>
    <w:rsid w:val="7CA0464C"/>
    <w:rsid w:val="7CAD6D69"/>
    <w:rsid w:val="7CAF2AE1"/>
    <w:rsid w:val="7CB023B6"/>
    <w:rsid w:val="7CB76111"/>
    <w:rsid w:val="7CBC51FE"/>
    <w:rsid w:val="7CBE5251"/>
    <w:rsid w:val="7CC52470"/>
    <w:rsid w:val="7CC7394F"/>
    <w:rsid w:val="7CCA3477"/>
    <w:rsid w:val="7CCD11BA"/>
    <w:rsid w:val="7CCD5320"/>
    <w:rsid w:val="7CD12A58"/>
    <w:rsid w:val="7CD35557"/>
    <w:rsid w:val="7CDE6F23"/>
    <w:rsid w:val="7CE24C65"/>
    <w:rsid w:val="7CE309DD"/>
    <w:rsid w:val="7CE516A3"/>
    <w:rsid w:val="7CE73FFC"/>
    <w:rsid w:val="7CE773AA"/>
    <w:rsid w:val="7CED7166"/>
    <w:rsid w:val="7CF03706"/>
    <w:rsid w:val="7CF60710"/>
    <w:rsid w:val="7D004F21"/>
    <w:rsid w:val="7D050134"/>
    <w:rsid w:val="7D052701"/>
    <w:rsid w:val="7D0A7934"/>
    <w:rsid w:val="7D11554A"/>
    <w:rsid w:val="7D124C9D"/>
    <w:rsid w:val="7D154FBB"/>
    <w:rsid w:val="7D16490F"/>
    <w:rsid w:val="7D197F5B"/>
    <w:rsid w:val="7D1D3FB1"/>
    <w:rsid w:val="7D221505"/>
    <w:rsid w:val="7D24527D"/>
    <w:rsid w:val="7D252DA4"/>
    <w:rsid w:val="7D2A2168"/>
    <w:rsid w:val="7D33726F"/>
    <w:rsid w:val="7D3F20B7"/>
    <w:rsid w:val="7D4509E9"/>
    <w:rsid w:val="7D4A280A"/>
    <w:rsid w:val="7D4C6582"/>
    <w:rsid w:val="7D4D129C"/>
    <w:rsid w:val="7D513B99"/>
    <w:rsid w:val="7D524BE5"/>
    <w:rsid w:val="7D5B0573"/>
    <w:rsid w:val="7D5B0D75"/>
    <w:rsid w:val="7D6815C0"/>
    <w:rsid w:val="7D6A1126"/>
    <w:rsid w:val="7D6E33A6"/>
    <w:rsid w:val="7D6F2271"/>
    <w:rsid w:val="7D702788"/>
    <w:rsid w:val="7D7358BD"/>
    <w:rsid w:val="7D844A87"/>
    <w:rsid w:val="7D877C53"/>
    <w:rsid w:val="7D891584"/>
    <w:rsid w:val="7D893333"/>
    <w:rsid w:val="7D935F5F"/>
    <w:rsid w:val="7D982567"/>
    <w:rsid w:val="7D9C588B"/>
    <w:rsid w:val="7DB069DC"/>
    <w:rsid w:val="7DB45A52"/>
    <w:rsid w:val="7DB639FC"/>
    <w:rsid w:val="7DBC5E3E"/>
    <w:rsid w:val="7DBD7D0A"/>
    <w:rsid w:val="7DC26094"/>
    <w:rsid w:val="7DC26844"/>
    <w:rsid w:val="7DC51D5E"/>
    <w:rsid w:val="7DCC1471"/>
    <w:rsid w:val="7DD32800"/>
    <w:rsid w:val="7DD722F0"/>
    <w:rsid w:val="7DDA593C"/>
    <w:rsid w:val="7DDB16B4"/>
    <w:rsid w:val="7DDD367E"/>
    <w:rsid w:val="7DF56D12"/>
    <w:rsid w:val="7DFA4ECB"/>
    <w:rsid w:val="7DFA7D8C"/>
    <w:rsid w:val="7E0B605B"/>
    <w:rsid w:val="7E0C7AC0"/>
    <w:rsid w:val="7E0E55E6"/>
    <w:rsid w:val="7E1176A9"/>
    <w:rsid w:val="7E1C5F55"/>
    <w:rsid w:val="7E1C7D03"/>
    <w:rsid w:val="7E1F6B85"/>
    <w:rsid w:val="7E2117BD"/>
    <w:rsid w:val="7E281E48"/>
    <w:rsid w:val="7E2A62C1"/>
    <w:rsid w:val="7E324524"/>
    <w:rsid w:val="7E3E41EE"/>
    <w:rsid w:val="7E454F1E"/>
    <w:rsid w:val="7E5F5EB7"/>
    <w:rsid w:val="7E6416AA"/>
    <w:rsid w:val="7E6A3164"/>
    <w:rsid w:val="7E717DBD"/>
    <w:rsid w:val="7E753736"/>
    <w:rsid w:val="7E7E09BD"/>
    <w:rsid w:val="7E7F64E4"/>
    <w:rsid w:val="7E7F6C85"/>
    <w:rsid w:val="7E846630"/>
    <w:rsid w:val="7E857F9E"/>
    <w:rsid w:val="7E924469"/>
    <w:rsid w:val="7E933D3D"/>
    <w:rsid w:val="7E953CDF"/>
    <w:rsid w:val="7E953F59"/>
    <w:rsid w:val="7E9755DB"/>
    <w:rsid w:val="7E9A3EF8"/>
    <w:rsid w:val="7E9E791D"/>
    <w:rsid w:val="7EA47CF8"/>
    <w:rsid w:val="7EAB552B"/>
    <w:rsid w:val="7EAE578B"/>
    <w:rsid w:val="7EB038C4"/>
    <w:rsid w:val="7EB50157"/>
    <w:rsid w:val="7EB51F05"/>
    <w:rsid w:val="7EB663A9"/>
    <w:rsid w:val="7EB87D14"/>
    <w:rsid w:val="7EBE700C"/>
    <w:rsid w:val="7EC34622"/>
    <w:rsid w:val="7EC42148"/>
    <w:rsid w:val="7EC56B18"/>
    <w:rsid w:val="7ECD724F"/>
    <w:rsid w:val="7ECF1219"/>
    <w:rsid w:val="7ED05708"/>
    <w:rsid w:val="7ED511AF"/>
    <w:rsid w:val="7ED625A7"/>
    <w:rsid w:val="7ED92098"/>
    <w:rsid w:val="7EDA196C"/>
    <w:rsid w:val="7EE03426"/>
    <w:rsid w:val="7EE54599"/>
    <w:rsid w:val="7EE822DB"/>
    <w:rsid w:val="7EF7721A"/>
    <w:rsid w:val="7EF90044"/>
    <w:rsid w:val="7F096FC7"/>
    <w:rsid w:val="7F0C25A6"/>
    <w:rsid w:val="7F111831"/>
    <w:rsid w:val="7F121258"/>
    <w:rsid w:val="7F183EFE"/>
    <w:rsid w:val="7F1C3D32"/>
    <w:rsid w:val="7F1D519F"/>
    <w:rsid w:val="7F1E7AAB"/>
    <w:rsid w:val="7F213B20"/>
    <w:rsid w:val="7F231565"/>
    <w:rsid w:val="7F251A5D"/>
    <w:rsid w:val="7F2B49AD"/>
    <w:rsid w:val="7F2C21C7"/>
    <w:rsid w:val="7F2E7386"/>
    <w:rsid w:val="7F313C82"/>
    <w:rsid w:val="7F365850"/>
    <w:rsid w:val="7F3E014D"/>
    <w:rsid w:val="7F41310A"/>
    <w:rsid w:val="7F480FCB"/>
    <w:rsid w:val="7F4919FB"/>
    <w:rsid w:val="7F4A08A0"/>
    <w:rsid w:val="7F4B27AB"/>
    <w:rsid w:val="7F4F235A"/>
    <w:rsid w:val="7F531E4A"/>
    <w:rsid w:val="7F58120E"/>
    <w:rsid w:val="7F590AE3"/>
    <w:rsid w:val="7F596D35"/>
    <w:rsid w:val="7F5C531D"/>
    <w:rsid w:val="7F5D3A3C"/>
    <w:rsid w:val="7F6802A7"/>
    <w:rsid w:val="7F736048"/>
    <w:rsid w:val="7F743B6E"/>
    <w:rsid w:val="7F74591C"/>
    <w:rsid w:val="7F7D0C75"/>
    <w:rsid w:val="7F872AEE"/>
    <w:rsid w:val="7F8813C8"/>
    <w:rsid w:val="7F8C0EB8"/>
    <w:rsid w:val="7F8C710A"/>
    <w:rsid w:val="7F8D0AFF"/>
    <w:rsid w:val="7F990854"/>
    <w:rsid w:val="7FA04963"/>
    <w:rsid w:val="7FA36202"/>
    <w:rsid w:val="7FAE7080"/>
    <w:rsid w:val="7FC44AF6"/>
    <w:rsid w:val="7FC76394"/>
    <w:rsid w:val="7FC877DE"/>
    <w:rsid w:val="7FC95C68"/>
    <w:rsid w:val="7FD14B1D"/>
    <w:rsid w:val="7FD15E28"/>
    <w:rsid w:val="7FD32B0B"/>
    <w:rsid w:val="7FD374BB"/>
    <w:rsid w:val="7FDB065F"/>
    <w:rsid w:val="7FDB599C"/>
    <w:rsid w:val="7FE99FD1"/>
    <w:rsid w:val="7FEC7BA9"/>
    <w:rsid w:val="7FEE56CF"/>
    <w:rsid w:val="7FFB7DEC"/>
    <w:rsid w:val="AF7FA6DF"/>
    <w:rsid w:val="FD3B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outlineLvl w:val="0"/>
    </w:pPr>
    <w:rPr>
      <w:sz w:val="28"/>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numPr>
        <w:ilvl w:val="3"/>
        <w:numId w:val="1"/>
      </w:numPr>
      <w:tabs>
        <w:tab w:val="left" w:pos="630"/>
      </w:tabs>
      <w:spacing w:before="156" w:after="156" w:line="360" w:lineRule="auto"/>
      <w:outlineLvl w:val="3"/>
    </w:pPr>
    <w:rPr>
      <w:rFonts w:ascii="华文中宋" w:hAnsi="华文中宋" w:eastAsia="华文中宋" w:cs="华文中宋"/>
      <w:bCs/>
      <w:sz w:val="24"/>
      <w:szCs w:val="28"/>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ind w:firstLine="420" w:firstLineChars="200"/>
    </w:pPr>
    <w:rPr>
      <w:rFonts w:ascii="宋体"/>
      <w:kern w:val="0"/>
      <w:sz w:val="24"/>
    </w:rPr>
  </w:style>
  <w:style w:type="paragraph" w:styleId="9">
    <w:name w:val="Document Map"/>
    <w:basedOn w:val="1"/>
    <w:next w:val="1"/>
    <w:link w:val="47"/>
    <w:semiHidden/>
    <w:qFormat/>
    <w:uiPriority w:val="0"/>
    <w:pPr>
      <w:shd w:val="clear" w:color="auto" w:fill="000080"/>
    </w:pPr>
  </w:style>
  <w:style w:type="paragraph" w:styleId="10">
    <w:name w:val="annotation text"/>
    <w:basedOn w:val="1"/>
    <w:link w:val="48"/>
    <w:semiHidden/>
    <w:qFormat/>
    <w:uiPriority w:val="0"/>
    <w:pPr>
      <w:jc w:val="left"/>
    </w:pPr>
    <w:rPr>
      <w:szCs w:val="20"/>
    </w:rPr>
  </w:style>
  <w:style w:type="paragraph" w:styleId="11">
    <w:name w:val="Body Text 3"/>
    <w:basedOn w:val="1"/>
    <w:link w:val="49"/>
    <w:qFormat/>
    <w:uiPriority w:val="0"/>
    <w:pPr>
      <w:spacing w:before="156" w:beforeLines="50" w:after="156" w:afterLines="50" w:line="460" w:lineRule="exact"/>
      <w:jc w:val="center"/>
    </w:pPr>
    <w:rPr>
      <w:rFonts w:ascii="仿宋_GB2312" w:hAnsi="Arial" w:eastAsia="仿宋_GB2312"/>
      <w:bCs/>
      <w:sz w:val="28"/>
      <w:szCs w:val="28"/>
    </w:rPr>
  </w:style>
  <w:style w:type="paragraph" w:styleId="12">
    <w:name w:val="Body Text"/>
    <w:basedOn w:val="1"/>
    <w:link w:val="50"/>
    <w:qFormat/>
    <w:uiPriority w:val="0"/>
    <w:pPr>
      <w:spacing w:after="120"/>
    </w:pPr>
  </w:style>
  <w:style w:type="paragraph" w:styleId="13">
    <w:name w:val="Body Text Indent"/>
    <w:basedOn w:val="1"/>
    <w:link w:val="43"/>
    <w:qFormat/>
    <w:uiPriority w:val="0"/>
    <w:pPr>
      <w:ind w:firstLine="660"/>
    </w:pPr>
    <w:rPr>
      <w:rFonts w:ascii="宋体" w:hAnsi="宋体"/>
      <w:color w:val="000000"/>
      <w:sz w:val="24"/>
      <w:szCs w:val="20"/>
    </w:rPr>
  </w:style>
  <w:style w:type="paragraph" w:styleId="14">
    <w:name w:val="toc 3"/>
    <w:basedOn w:val="1"/>
    <w:next w:val="1"/>
    <w:qFormat/>
    <w:uiPriority w:val="39"/>
    <w:pPr>
      <w:tabs>
        <w:tab w:val="right" w:leader="dot" w:pos="8965"/>
      </w:tabs>
      <w:jc w:val="left"/>
    </w:pPr>
    <w:rPr>
      <w:rFonts w:hAnsi="宋体"/>
      <w:b/>
      <w:sz w:val="24"/>
    </w:rPr>
  </w:style>
  <w:style w:type="paragraph" w:styleId="15">
    <w:name w:val="Plain Text"/>
    <w:basedOn w:val="1"/>
    <w:link w:val="51"/>
    <w:qFormat/>
    <w:uiPriority w:val="0"/>
    <w:rPr>
      <w:rFonts w:ascii="宋体" w:hAnsi="Courier New"/>
      <w:szCs w:val="21"/>
    </w:rPr>
  </w:style>
  <w:style w:type="paragraph" w:styleId="16">
    <w:name w:val="index 3"/>
    <w:basedOn w:val="1"/>
    <w:next w:val="1"/>
    <w:qFormat/>
    <w:uiPriority w:val="0"/>
    <w:pPr>
      <w:ind w:left="400" w:leftChars="400"/>
    </w:pPr>
    <w:rPr>
      <w:szCs w:val="20"/>
    </w:rPr>
  </w:style>
  <w:style w:type="paragraph" w:styleId="17">
    <w:name w:val="Date"/>
    <w:basedOn w:val="1"/>
    <w:next w:val="1"/>
    <w:link w:val="52"/>
    <w:qFormat/>
    <w:uiPriority w:val="0"/>
    <w:rPr>
      <w:b/>
      <w:sz w:val="28"/>
      <w:szCs w:val="20"/>
    </w:rPr>
  </w:style>
  <w:style w:type="paragraph" w:styleId="18">
    <w:name w:val="Body Text Indent 2"/>
    <w:basedOn w:val="1"/>
    <w:link w:val="53"/>
    <w:qFormat/>
    <w:uiPriority w:val="0"/>
    <w:pPr>
      <w:spacing w:after="120" w:line="480" w:lineRule="auto"/>
      <w:ind w:left="420" w:leftChars="200"/>
    </w:pPr>
  </w:style>
  <w:style w:type="paragraph" w:styleId="19">
    <w:name w:val="Balloon Text"/>
    <w:basedOn w:val="1"/>
    <w:link w:val="54"/>
    <w:qFormat/>
    <w:uiPriority w:val="0"/>
    <w:rPr>
      <w:sz w:val="18"/>
      <w:szCs w:val="18"/>
    </w:rPr>
  </w:style>
  <w:style w:type="paragraph" w:styleId="20">
    <w:name w:val="footer"/>
    <w:basedOn w:val="1"/>
    <w:link w:val="55"/>
    <w:qFormat/>
    <w:uiPriority w:val="99"/>
    <w:pPr>
      <w:tabs>
        <w:tab w:val="center" w:pos="4153"/>
        <w:tab w:val="right" w:pos="8306"/>
      </w:tabs>
      <w:snapToGrid w:val="0"/>
      <w:jc w:val="left"/>
    </w:pPr>
    <w:rPr>
      <w:sz w:val="18"/>
      <w:szCs w:val="20"/>
    </w:rPr>
  </w:style>
  <w:style w:type="paragraph" w:styleId="21">
    <w:name w:val="envelope return"/>
    <w:basedOn w:val="1"/>
    <w:next w:val="7"/>
    <w:qFormat/>
    <w:uiPriority w:val="0"/>
    <w:pPr>
      <w:snapToGrid w:val="0"/>
    </w:pPr>
    <w:rPr>
      <w:rFonts w:ascii="Arial" w:hAnsi="Arial"/>
    </w:rPr>
  </w:style>
  <w:style w:type="paragraph" w:styleId="22">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sz w:val="24"/>
    </w:rPr>
  </w:style>
  <w:style w:type="paragraph" w:styleId="24">
    <w:name w:val="List"/>
    <w:basedOn w:val="1"/>
    <w:qFormat/>
    <w:uiPriority w:val="0"/>
    <w:pPr>
      <w:ind w:left="420" w:hanging="420"/>
    </w:pPr>
    <w:rPr>
      <w:rFonts w:ascii="Arial" w:hAnsi="Arial" w:eastAsia="楷体_GB2312"/>
      <w:sz w:val="28"/>
    </w:rPr>
  </w:style>
  <w:style w:type="paragraph" w:styleId="25">
    <w:name w:val="toc 6"/>
    <w:basedOn w:val="1"/>
    <w:next w:val="1"/>
    <w:qFormat/>
    <w:uiPriority w:val="0"/>
    <w:pPr>
      <w:ind w:left="1050"/>
      <w:jc w:val="left"/>
    </w:pPr>
    <w:rPr>
      <w:szCs w:val="21"/>
    </w:rPr>
  </w:style>
  <w:style w:type="paragraph" w:styleId="26">
    <w:name w:val="Body Text Indent 3"/>
    <w:basedOn w:val="1"/>
    <w:link w:val="57"/>
    <w:qFormat/>
    <w:uiPriority w:val="0"/>
    <w:pPr>
      <w:ind w:left="178" w:leftChars="85" w:firstLine="560" w:firstLineChars="200"/>
    </w:pPr>
    <w:rPr>
      <w:rFonts w:ascii="仿宋_GB2312" w:hAnsi="Arial" w:eastAsia="仿宋_GB2312"/>
      <w:sz w:val="28"/>
    </w:rPr>
  </w:style>
  <w:style w:type="paragraph" w:styleId="27">
    <w:name w:val="toc 2"/>
    <w:basedOn w:val="1"/>
    <w:next w:val="1"/>
    <w:qFormat/>
    <w:uiPriority w:val="39"/>
    <w:pPr>
      <w:ind w:left="420" w:leftChars="200"/>
    </w:pPr>
    <w:rPr>
      <w:sz w:val="24"/>
    </w:rPr>
  </w:style>
  <w:style w:type="paragraph" w:styleId="28">
    <w:name w:val="Body Text 2"/>
    <w:basedOn w:val="1"/>
    <w:link w:val="58"/>
    <w:qFormat/>
    <w:uiPriority w:val="0"/>
    <w:pPr>
      <w:spacing w:after="120" w:line="480" w:lineRule="auto"/>
    </w:pPr>
  </w:style>
  <w:style w:type="paragraph" w:styleId="2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link w:val="59"/>
    <w:qFormat/>
    <w:uiPriority w:val="0"/>
    <w:pPr>
      <w:spacing w:before="240" w:after="60"/>
      <w:jc w:val="center"/>
    </w:pPr>
    <w:rPr>
      <w:rFonts w:ascii="楷体" w:hAnsi="楷体" w:eastAsia="楷体"/>
      <w:b/>
      <w:bCs/>
      <w:sz w:val="44"/>
      <w:szCs w:val="44"/>
    </w:rPr>
  </w:style>
  <w:style w:type="paragraph" w:styleId="32">
    <w:name w:val="annotation subject"/>
    <w:basedOn w:val="10"/>
    <w:next w:val="10"/>
    <w:link w:val="60"/>
    <w:qFormat/>
    <w:uiPriority w:val="0"/>
    <w:rPr>
      <w:b/>
      <w:bCs/>
      <w:szCs w:val="24"/>
    </w:rPr>
  </w:style>
  <w:style w:type="paragraph" w:styleId="33">
    <w:name w:val="Body Text First Indent"/>
    <w:basedOn w:val="12"/>
    <w:unhideWhenUsed/>
    <w:qFormat/>
    <w:uiPriority w:val="99"/>
    <w:pPr>
      <w:ind w:firstLine="420" w:firstLineChars="100"/>
    </w:pPr>
  </w:style>
  <w:style w:type="paragraph" w:styleId="34">
    <w:name w:val="Body Text First Indent 2"/>
    <w:basedOn w:val="13"/>
    <w:qFormat/>
    <w:uiPriority w:val="0"/>
    <w:pPr>
      <w:spacing w:line="360" w:lineRule="auto"/>
      <w:ind w:firstLine="200" w:firstLineChars="200"/>
    </w:pPr>
    <w:rPr>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page number"/>
    <w:qFormat/>
    <w:uiPriority w:val="0"/>
  </w:style>
  <w:style w:type="character" w:styleId="40">
    <w:name w:val="FollowedHyperlink"/>
    <w:qFormat/>
    <w:uiPriority w:val="0"/>
    <w:rPr>
      <w:color w:val="000000"/>
      <w:u w:val="none"/>
    </w:rPr>
  </w:style>
  <w:style w:type="character" w:styleId="41">
    <w:name w:val="Hyperlink"/>
    <w:qFormat/>
    <w:uiPriority w:val="99"/>
    <w:rPr>
      <w:color w:val="000000"/>
      <w:u w:val="single"/>
    </w:rPr>
  </w:style>
  <w:style w:type="character" w:styleId="42">
    <w:name w:val="annotation reference"/>
    <w:qFormat/>
    <w:uiPriority w:val="0"/>
    <w:rPr>
      <w:sz w:val="21"/>
      <w:szCs w:val="21"/>
    </w:rPr>
  </w:style>
  <w:style w:type="character" w:customStyle="1" w:styleId="43">
    <w:name w:val="正文文本缩进 字符"/>
    <w:link w:val="13"/>
    <w:qFormat/>
    <w:uiPriority w:val="0"/>
    <w:rPr>
      <w:rFonts w:ascii="宋体" w:hAnsi="宋体"/>
      <w:color w:val="000000"/>
      <w:kern w:val="2"/>
      <w:sz w:val="24"/>
    </w:rPr>
  </w:style>
  <w:style w:type="character" w:customStyle="1" w:styleId="44">
    <w:name w:val="标题 1 字符"/>
    <w:link w:val="2"/>
    <w:qFormat/>
    <w:uiPriority w:val="0"/>
    <w:rPr>
      <w:rFonts w:eastAsia="宋体"/>
      <w:kern w:val="2"/>
      <w:sz w:val="28"/>
      <w:szCs w:val="24"/>
      <w:lang w:val="en-US" w:eastAsia="zh-CN" w:bidi="ar-SA"/>
    </w:rPr>
  </w:style>
  <w:style w:type="character" w:customStyle="1" w:styleId="45">
    <w:name w:val="标题 2 字符"/>
    <w:link w:val="3"/>
    <w:qFormat/>
    <w:uiPriority w:val="0"/>
    <w:rPr>
      <w:rFonts w:ascii="Arial" w:hAnsi="Arial" w:eastAsia="黑体"/>
      <w:b/>
      <w:bCs/>
      <w:kern w:val="2"/>
      <w:sz w:val="32"/>
      <w:szCs w:val="32"/>
    </w:rPr>
  </w:style>
  <w:style w:type="character" w:customStyle="1" w:styleId="46">
    <w:name w:val="标题 3 字符"/>
    <w:link w:val="4"/>
    <w:qFormat/>
    <w:uiPriority w:val="0"/>
    <w:rPr>
      <w:b/>
      <w:bCs/>
      <w:kern w:val="2"/>
      <w:sz w:val="32"/>
      <w:szCs w:val="32"/>
    </w:rPr>
  </w:style>
  <w:style w:type="character" w:customStyle="1" w:styleId="47">
    <w:name w:val="文档结构图 字符"/>
    <w:link w:val="9"/>
    <w:semiHidden/>
    <w:qFormat/>
    <w:uiPriority w:val="0"/>
    <w:rPr>
      <w:kern w:val="2"/>
      <w:sz w:val="21"/>
      <w:szCs w:val="24"/>
      <w:shd w:val="clear" w:color="auto" w:fill="000080"/>
    </w:rPr>
  </w:style>
  <w:style w:type="character" w:customStyle="1" w:styleId="48">
    <w:name w:val="批注文字 字符"/>
    <w:link w:val="10"/>
    <w:semiHidden/>
    <w:qFormat/>
    <w:uiPriority w:val="0"/>
    <w:rPr>
      <w:rFonts w:eastAsia="宋体"/>
      <w:kern w:val="2"/>
      <w:sz w:val="21"/>
      <w:lang w:val="en-US" w:eastAsia="zh-CN" w:bidi="ar-SA"/>
    </w:rPr>
  </w:style>
  <w:style w:type="character" w:customStyle="1" w:styleId="49">
    <w:name w:val="正文文本 3 字符"/>
    <w:link w:val="11"/>
    <w:qFormat/>
    <w:uiPriority w:val="0"/>
    <w:rPr>
      <w:rFonts w:ascii="仿宋_GB2312" w:hAnsi="Arial" w:eastAsia="仿宋_GB2312" w:cs="Arial"/>
      <w:bCs/>
      <w:kern w:val="2"/>
      <w:sz w:val="28"/>
      <w:szCs w:val="28"/>
    </w:rPr>
  </w:style>
  <w:style w:type="character" w:customStyle="1" w:styleId="50">
    <w:name w:val="正文文本 字符"/>
    <w:link w:val="12"/>
    <w:qFormat/>
    <w:uiPriority w:val="0"/>
    <w:rPr>
      <w:kern w:val="2"/>
      <w:sz w:val="21"/>
      <w:szCs w:val="24"/>
    </w:rPr>
  </w:style>
  <w:style w:type="character" w:customStyle="1" w:styleId="51">
    <w:name w:val="纯文本 字符"/>
    <w:link w:val="15"/>
    <w:qFormat/>
    <w:locked/>
    <w:uiPriority w:val="0"/>
    <w:rPr>
      <w:rFonts w:ascii="宋体" w:hAnsi="Courier New"/>
      <w:kern w:val="2"/>
      <w:sz w:val="21"/>
      <w:szCs w:val="21"/>
    </w:rPr>
  </w:style>
  <w:style w:type="character" w:customStyle="1" w:styleId="52">
    <w:name w:val="日期 字符"/>
    <w:link w:val="17"/>
    <w:qFormat/>
    <w:locked/>
    <w:uiPriority w:val="0"/>
    <w:rPr>
      <w:rFonts w:eastAsia="宋体"/>
      <w:b/>
      <w:kern w:val="2"/>
      <w:sz w:val="28"/>
      <w:lang w:val="en-US" w:eastAsia="zh-CN" w:bidi="ar-SA"/>
    </w:rPr>
  </w:style>
  <w:style w:type="character" w:customStyle="1" w:styleId="53">
    <w:name w:val="正文文本缩进 2 字符"/>
    <w:link w:val="18"/>
    <w:qFormat/>
    <w:uiPriority w:val="0"/>
    <w:rPr>
      <w:kern w:val="2"/>
      <w:sz w:val="21"/>
      <w:szCs w:val="24"/>
    </w:rPr>
  </w:style>
  <w:style w:type="character" w:customStyle="1" w:styleId="54">
    <w:name w:val="批注框文本 字符"/>
    <w:link w:val="19"/>
    <w:qFormat/>
    <w:uiPriority w:val="0"/>
    <w:rPr>
      <w:kern w:val="2"/>
      <w:sz w:val="18"/>
      <w:szCs w:val="18"/>
    </w:rPr>
  </w:style>
  <w:style w:type="character" w:customStyle="1" w:styleId="55">
    <w:name w:val="页脚 字符"/>
    <w:link w:val="20"/>
    <w:qFormat/>
    <w:uiPriority w:val="99"/>
    <w:rPr>
      <w:kern w:val="2"/>
      <w:sz w:val="18"/>
    </w:rPr>
  </w:style>
  <w:style w:type="character" w:customStyle="1" w:styleId="56">
    <w:name w:val="页眉 字符1"/>
    <w:link w:val="22"/>
    <w:qFormat/>
    <w:uiPriority w:val="0"/>
    <w:rPr>
      <w:kern w:val="2"/>
      <w:sz w:val="18"/>
      <w:szCs w:val="18"/>
    </w:rPr>
  </w:style>
  <w:style w:type="character" w:customStyle="1" w:styleId="57">
    <w:name w:val="正文文本缩进 3 字符"/>
    <w:link w:val="26"/>
    <w:qFormat/>
    <w:uiPriority w:val="0"/>
    <w:rPr>
      <w:rFonts w:ascii="仿宋_GB2312" w:hAnsi="Arial" w:eastAsia="仿宋_GB2312"/>
      <w:kern w:val="2"/>
      <w:sz w:val="28"/>
      <w:szCs w:val="24"/>
    </w:rPr>
  </w:style>
  <w:style w:type="character" w:customStyle="1" w:styleId="58">
    <w:name w:val="正文文本 2 字符"/>
    <w:link w:val="28"/>
    <w:qFormat/>
    <w:uiPriority w:val="0"/>
    <w:rPr>
      <w:kern w:val="2"/>
      <w:sz w:val="21"/>
      <w:szCs w:val="24"/>
    </w:rPr>
  </w:style>
  <w:style w:type="character" w:customStyle="1" w:styleId="59">
    <w:name w:val="标题 字符"/>
    <w:link w:val="31"/>
    <w:qFormat/>
    <w:uiPriority w:val="0"/>
    <w:rPr>
      <w:rFonts w:ascii="楷体" w:hAnsi="楷体" w:eastAsia="楷体"/>
      <w:b/>
      <w:bCs/>
      <w:kern w:val="2"/>
      <w:sz w:val="44"/>
      <w:szCs w:val="44"/>
    </w:rPr>
  </w:style>
  <w:style w:type="character" w:customStyle="1" w:styleId="60">
    <w:name w:val="批注主题 字符"/>
    <w:link w:val="32"/>
    <w:qFormat/>
    <w:uiPriority w:val="0"/>
    <w:rPr>
      <w:rFonts w:eastAsia="宋体"/>
      <w:b/>
      <w:bCs/>
      <w:kern w:val="2"/>
      <w:sz w:val="21"/>
      <w:szCs w:val="24"/>
      <w:lang w:val="en-US" w:eastAsia="zh-CN" w:bidi="ar-SA"/>
    </w:rPr>
  </w:style>
  <w:style w:type="paragraph" w:customStyle="1" w:styleId="61">
    <w:name w:val="正文 New"/>
    <w:next w:val="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缩进1"/>
    <w:basedOn w:val="1"/>
    <w:next w:val="9"/>
    <w:qFormat/>
    <w:uiPriority w:val="0"/>
    <w:pPr>
      <w:spacing w:line="360" w:lineRule="atLeast"/>
      <w:ind w:firstLine="482"/>
    </w:pPr>
    <w:rPr>
      <w:sz w:val="24"/>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4">
    <w:name w:val="纯文本 Char2"/>
    <w:qFormat/>
    <w:uiPriority w:val="0"/>
    <w:rPr>
      <w:rFonts w:ascii="宋体" w:hAnsi="Courier New"/>
      <w:kern w:val="2"/>
      <w:sz w:val="21"/>
      <w:szCs w:val="21"/>
    </w:rPr>
  </w:style>
  <w:style w:type="character" w:customStyle="1" w:styleId="65">
    <w:name w:val="Char Char3"/>
    <w:qFormat/>
    <w:uiPriority w:val="0"/>
    <w:rPr>
      <w:rFonts w:eastAsia="宋体"/>
      <w:kern w:val="2"/>
      <w:sz w:val="21"/>
      <w:lang w:val="en-US" w:eastAsia="zh-CN" w:bidi="ar-SA"/>
    </w:rPr>
  </w:style>
  <w:style w:type="character" w:customStyle="1" w:styleId="66">
    <w:name w:val="font21"/>
    <w:qFormat/>
    <w:uiPriority w:val="0"/>
    <w:rPr>
      <w:rFonts w:ascii="Calibri" w:hAnsi="Calibri" w:cs="Calibri"/>
      <w:color w:val="000000"/>
      <w:sz w:val="21"/>
      <w:szCs w:val="21"/>
      <w:u w:val="none"/>
    </w:rPr>
  </w:style>
  <w:style w:type="character" w:customStyle="1" w:styleId="67">
    <w:name w:val="封面日期 Char Char"/>
    <w:qFormat/>
    <w:uiPriority w:val="0"/>
    <w:rPr>
      <w:rFonts w:ascii="Times New Roman" w:hAnsi="Times New Roman" w:eastAsia="宋体" w:cs="Times New Roman"/>
      <w:b/>
      <w:sz w:val="28"/>
      <w:szCs w:val="20"/>
    </w:rPr>
  </w:style>
  <w:style w:type="character" w:customStyle="1" w:styleId="68">
    <w:name w:val="item-name"/>
    <w:qFormat/>
    <w:uiPriority w:val="0"/>
  </w:style>
  <w:style w:type="character" w:customStyle="1" w:styleId="69">
    <w:name w:val="item-name1"/>
    <w:qFormat/>
    <w:uiPriority w:val="0"/>
    <w:rPr>
      <w:color w:val="333333"/>
    </w:rPr>
  </w:style>
  <w:style w:type="character" w:customStyle="1" w:styleId="70">
    <w:name w:val="apple-converted-space"/>
    <w:qFormat/>
    <w:uiPriority w:val="0"/>
  </w:style>
  <w:style w:type="character" w:customStyle="1" w:styleId="71">
    <w:name w:val="font31"/>
    <w:qFormat/>
    <w:uiPriority w:val="0"/>
    <w:rPr>
      <w:rFonts w:ascii="宋体" w:hAnsi="宋体" w:eastAsia="宋体" w:cs="宋体"/>
      <w:color w:val="000000"/>
      <w:sz w:val="21"/>
      <w:szCs w:val="21"/>
      <w:u w:val="none"/>
    </w:rPr>
  </w:style>
  <w:style w:type="character" w:customStyle="1" w:styleId="72">
    <w:name w:val="页眉 字符"/>
    <w:qFormat/>
    <w:uiPriority w:val="99"/>
  </w:style>
  <w:style w:type="character" w:customStyle="1" w:styleId="73">
    <w:name w:val="标题 Char1"/>
    <w:qFormat/>
    <w:uiPriority w:val="10"/>
    <w:rPr>
      <w:rFonts w:ascii="Calibri Light" w:hAnsi="Calibri Light" w:cs="Times New Roman"/>
      <w:b/>
      <w:bCs/>
      <w:kern w:val="2"/>
      <w:sz w:val="32"/>
      <w:szCs w:val="32"/>
    </w:rPr>
  </w:style>
  <w:style w:type="paragraph" w:customStyle="1" w:styleId="74">
    <w:name w:val="列表段落1"/>
    <w:basedOn w:val="1"/>
    <w:qFormat/>
    <w:uiPriority w:val="0"/>
    <w:pPr>
      <w:ind w:firstLine="420" w:firstLineChars="200"/>
    </w:pPr>
    <w:rPr>
      <w:rFonts w:ascii="Calibri" w:hAnsi="Calibri"/>
      <w:szCs w:val="22"/>
    </w:rPr>
  </w:style>
  <w:style w:type="paragraph" w:customStyle="1" w:styleId="7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6">
    <w:name w:val="标准正文"/>
    <w:basedOn w:val="13"/>
    <w:qFormat/>
    <w:uiPriority w:val="0"/>
    <w:pPr>
      <w:adjustRightInd w:val="0"/>
      <w:snapToGrid w:val="0"/>
      <w:spacing w:line="360" w:lineRule="auto"/>
      <w:ind w:firstLine="560" w:firstLineChars="200"/>
    </w:pPr>
    <w:rPr>
      <w:rFonts w:ascii="Arial" w:hAnsi="Arial" w:eastAsia="楷体_GB2312"/>
      <w:kern w:val="0"/>
      <w:szCs w:val="32"/>
    </w:rPr>
  </w:style>
  <w:style w:type="paragraph" w:customStyle="1" w:styleId="77">
    <w:name w:val="Char Char Char Char Char Char Char1 Char"/>
    <w:basedOn w:val="1"/>
    <w:qFormat/>
    <w:uiPriority w:val="0"/>
    <w:rPr>
      <w:rFonts w:ascii="Tahoma" w:hAnsi="Tahoma"/>
      <w:sz w:val="24"/>
      <w:szCs w:val="20"/>
    </w:rPr>
  </w:style>
  <w:style w:type="paragraph" w:customStyle="1" w:styleId="78">
    <w:name w:val="节标题"/>
    <w:basedOn w:val="1"/>
    <w:next w:val="1"/>
    <w:qFormat/>
    <w:uiPriority w:val="0"/>
    <w:pPr>
      <w:widowControl/>
      <w:spacing w:line="289" w:lineRule="atLeast"/>
      <w:jc w:val="center"/>
      <w:textAlignment w:val="baseline"/>
    </w:pPr>
    <w:rPr>
      <w:color w:val="000000"/>
      <w:kern w:val="0"/>
      <w:sz w:val="28"/>
      <w:u w:color="000000"/>
    </w:rPr>
  </w:style>
  <w:style w:type="paragraph" w:customStyle="1" w:styleId="79">
    <w:name w:val="正文无缩进"/>
    <w:basedOn w:val="1"/>
    <w:qFormat/>
    <w:uiPriority w:val="0"/>
    <w:pPr>
      <w:spacing w:line="600" w:lineRule="exact"/>
    </w:pPr>
    <w:rPr>
      <w:rFonts w:ascii="仿宋_GB2312" w:hAnsi="宋体" w:eastAsia="仿宋_GB2312"/>
      <w:sz w:val="31"/>
      <w:szCs w:val="28"/>
    </w:rPr>
  </w:style>
  <w:style w:type="paragraph" w:customStyle="1" w:styleId="80">
    <w:name w:val="Char Char Char Char Char Char Char Char Char1 Char Char Char1 Char Char Char Char Char Char"/>
    <w:basedOn w:val="1"/>
    <w:qFormat/>
    <w:uiPriority w:val="0"/>
    <w:pPr>
      <w:spacing w:line="360" w:lineRule="auto"/>
      <w:ind w:firstLine="200" w:firstLineChars="200"/>
    </w:pPr>
  </w:style>
  <w:style w:type="paragraph" w:customStyle="1" w:styleId="81">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82">
    <w:name w:val="彩色列表 - 着色 11"/>
    <w:basedOn w:val="1"/>
    <w:qFormat/>
    <w:uiPriority w:val="0"/>
    <w:pPr>
      <w:ind w:firstLine="420" w:firstLineChars="200"/>
    </w:pPr>
    <w:rPr>
      <w:rFonts w:ascii="Calibri" w:hAnsi="Calibri"/>
      <w:szCs w:val="22"/>
    </w:rPr>
  </w:style>
  <w:style w:type="paragraph" w:customStyle="1" w:styleId="83">
    <w:name w:val="样式1"/>
    <w:basedOn w:val="1"/>
    <w:qFormat/>
    <w:uiPriority w:val="0"/>
    <w:pPr>
      <w:numPr>
        <w:ilvl w:val="0"/>
        <w:numId w:val="3"/>
      </w:numPr>
      <w:adjustRightInd w:val="0"/>
      <w:textAlignment w:val="baseline"/>
    </w:pPr>
    <w:rPr>
      <w:rFonts w:ascii="宋体" w:hAnsi="宋体"/>
      <w:kern w:val="0"/>
      <w:szCs w:val="20"/>
    </w:rPr>
  </w:style>
  <w:style w:type="paragraph" w:customStyle="1" w:styleId="84">
    <w:name w:val="Char Char Char Char"/>
    <w:basedOn w:val="1"/>
    <w:qFormat/>
    <w:uiPriority w:val="0"/>
    <w:pPr>
      <w:widowControl/>
      <w:spacing w:after="160" w:line="240" w:lineRule="exact"/>
      <w:jc w:val="left"/>
    </w:pPr>
    <w:rPr>
      <w:kern w:val="0"/>
      <w:sz w:val="24"/>
    </w:rPr>
  </w:style>
  <w:style w:type="paragraph" w:customStyle="1" w:styleId="85">
    <w:name w:val="_Style 8"/>
    <w:basedOn w:val="1"/>
    <w:qFormat/>
    <w:uiPriority w:val="0"/>
    <w:rPr>
      <w:szCs w:val="20"/>
    </w:rPr>
  </w:style>
  <w:style w:type="paragraph" w:customStyle="1" w:styleId="86">
    <w:name w:val="Char Char Char Char Char"/>
    <w:basedOn w:val="1"/>
    <w:qFormat/>
    <w:uiPriority w:val="0"/>
    <w:rPr>
      <w:rFonts w:ascii="Tahoma" w:hAnsi="Tahoma"/>
      <w:sz w:val="24"/>
      <w:szCs w:val="20"/>
    </w:rPr>
  </w:style>
  <w:style w:type="paragraph" w:customStyle="1" w:styleId="87">
    <w:name w:val="Char"/>
    <w:basedOn w:val="1"/>
    <w:qFormat/>
    <w:uiPriority w:val="0"/>
    <w:rPr>
      <w:rFonts w:ascii="Tahoma" w:hAnsi="Tahoma"/>
      <w:sz w:val="24"/>
      <w:szCs w:val="20"/>
    </w:rPr>
  </w:style>
  <w:style w:type="paragraph" w:customStyle="1" w:styleId="88">
    <w:name w:val="Char Char2 Char"/>
    <w:basedOn w:val="1"/>
    <w:qFormat/>
    <w:uiPriority w:val="0"/>
    <w:rPr>
      <w:rFonts w:ascii="Tahoma" w:hAnsi="Tahoma"/>
      <w:sz w:val="24"/>
    </w:rPr>
  </w:style>
  <w:style w:type="paragraph" w:customStyle="1" w:styleId="89">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_Style 4"/>
    <w:basedOn w:val="1"/>
    <w:qFormat/>
    <w:uiPriority w:val="0"/>
  </w:style>
  <w:style w:type="paragraph" w:customStyle="1" w:styleId="92">
    <w:name w:val="p0"/>
    <w:basedOn w:val="1"/>
    <w:qFormat/>
    <w:uiPriority w:val="0"/>
    <w:pPr>
      <w:widowControl/>
    </w:pPr>
    <w:rPr>
      <w:kern w:val="0"/>
      <w:szCs w:val="21"/>
    </w:rPr>
  </w:style>
  <w:style w:type="paragraph" w:customStyle="1" w:styleId="93">
    <w:name w:val="D&amp;L"/>
    <w:basedOn w:val="2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4">
    <w:name w:val="Char1"/>
    <w:basedOn w:val="1"/>
    <w:qFormat/>
    <w:uiPriority w:val="0"/>
    <w:rPr>
      <w:rFonts w:ascii="Tahoma" w:hAnsi="Tahoma"/>
      <w:sz w:val="24"/>
      <w:szCs w:val="20"/>
    </w:rPr>
  </w:style>
  <w:style w:type="paragraph" w:customStyle="1" w:styleId="95">
    <w:name w:val="BodyText"/>
    <w:basedOn w:val="1"/>
    <w:qFormat/>
    <w:uiPriority w:val="0"/>
    <w:pPr>
      <w:textAlignment w:val="baseline"/>
    </w:pPr>
    <w:rPr>
      <w:kern w:val="0"/>
      <w:sz w:val="18"/>
      <w:szCs w:val="18"/>
    </w:rPr>
  </w:style>
  <w:style w:type="paragraph" w:customStyle="1" w:styleId="96">
    <w:name w:val="正文_0"/>
    <w:qFormat/>
    <w:uiPriority w:val="0"/>
    <w:pPr>
      <w:widowControl w:val="0"/>
      <w:jc w:val="both"/>
    </w:pPr>
    <w:rPr>
      <w:rFonts w:ascii="仿宋_GB2312" w:hAnsi="仿宋_GB2312" w:eastAsia="宋体" w:cs="仿宋_GB2312"/>
      <w:kern w:val="2"/>
      <w:sz w:val="21"/>
      <w:szCs w:val="22"/>
      <w:lang w:val="en-US" w:eastAsia="zh-CN" w:bidi="ar-SA"/>
    </w:rPr>
  </w:style>
  <w:style w:type="paragraph" w:customStyle="1" w:styleId="97">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98">
    <w:name w:val="首行缩进"/>
    <w:basedOn w:val="1"/>
    <w:qFormat/>
    <w:uiPriority w:val="0"/>
    <w:pPr>
      <w:spacing w:line="360" w:lineRule="auto"/>
      <w:ind w:firstLine="480" w:firstLineChars="200"/>
    </w:pPr>
    <w:rPr>
      <w:rFonts w:ascii="宋体" w:hAnsi="宋体" w:cs="宋体"/>
      <w:sz w:val="24"/>
    </w:rPr>
  </w:style>
  <w:style w:type="paragraph" w:customStyle="1" w:styleId="99">
    <w:name w:val="正文正"/>
    <w:basedOn w:val="1"/>
    <w:qFormat/>
    <w:uiPriority w:val="0"/>
    <w:pPr>
      <w:spacing w:line="560" w:lineRule="exact"/>
      <w:ind w:firstLine="561"/>
    </w:pPr>
    <w:rPr>
      <w:rFonts w:ascii="Calibri" w:hAnsi="Calibri"/>
      <w:sz w:val="28"/>
    </w:rPr>
  </w:style>
  <w:style w:type="paragraph" w:customStyle="1" w:styleId="10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UserStyle_18"/>
    <w:basedOn w:val="1"/>
    <w:qFormat/>
    <w:uiPriority w:val="0"/>
    <w:pPr>
      <w:widowControl/>
      <w:snapToGrid w:val="0"/>
      <w:ind w:firstLine="560"/>
      <w:jc w:val="left"/>
      <w:textAlignment w:val="baseline"/>
    </w:pPr>
    <w:rPr>
      <w:rFonts w:ascii="仿宋_GB2312"/>
      <w:color w:val="191919"/>
      <w:sz w:val="28"/>
      <w:szCs w:val="28"/>
    </w:rPr>
  </w:style>
  <w:style w:type="character" w:customStyle="1" w:styleId="102">
    <w:name w:val="NormalCharacter"/>
    <w:semiHidden/>
    <w:qFormat/>
    <w:uiPriority w:val="0"/>
  </w:style>
  <w:style w:type="paragraph" w:customStyle="1" w:styleId="103">
    <w:name w:val="xl25"/>
    <w:basedOn w:val="1"/>
    <w:qFormat/>
    <w:uiPriority w:val="0"/>
    <w:pPr>
      <w:widowControl/>
      <w:spacing w:before="100" w:beforeAutospacing="1" w:after="100" w:afterAutospacing="1"/>
      <w:jc w:val="right"/>
    </w:pPr>
    <w:rPr>
      <w:rFonts w:ascii="Arial Unicode MS" w:hAnsi="Arial Unicode MS" w:cs="Arial Unicode MS"/>
      <w:color w:val="000000"/>
      <w:kern w:val="0"/>
      <w:sz w:val="18"/>
      <w:szCs w:val="18"/>
    </w:rPr>
  </w:style>
  <w:style w:type="paragraph" w:customStyle="1" w:styleId="104">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105">
    <w:name w:val="列出段落1"/>
    <w:basedOn w:val="1"/>
    <w:qFormat/>
    <w:uiPriority w:val="99"/>
    <w:pPr>
      <w:ind w:firstLine="420" w:firstLineChars="200"/>
    </w:pPr>
    <w:rPr>
      <w:rFonts w:ascii="Calibri" w:hAnsi="Calibri"/>
      <w:szCs w:val="22"/>
    </w:rPr>
  </w:style>
  <w:style w:type="paragraph" w:customStyle="1" w:styleId="106">
    <w:name w:val="_Style 105"/>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Table Text"/>
    <w:basedOn w:val="1"/>
    <w:semiHidden/>
    <w:qFormat/>
    <w:uiPriority w:val="0"/>
    <w:rPr>
      <w:rFonts w:ascii="宋体" w:hAnsi="宋体" w:cs="宋体"/>
      <w:sz w:val="24"/>
      <w:lang w:eastAsia="en-US"/>
    </w:rPr>
  </w:style>
  <w:style w:type="table" w:customStyle="1" w:styleId="108">
    <w:name w:val="Table Normal"/>
    <w:unhideWhenUsed/>
    <w:qFormat/>
    <w:uiPriority w:val="0"/>
    <w:tblPr>
      <w:tblCellMar>
        <w:top w:w="0" w:type="dxa"/>
        <w:left w:w="0" w:type="dxa"/>
        <w:bottom w:w="0" w:type="dxa"/>
        <w:right w:w="0" w:type="dxa"/>
      </w:tblCellMar>
    </w:tblPr>
  </w:style>
  <w:style w:type="table" w:customStyle="1" w:styleId="109">
    <w:name w:val="网格型2"/>
    <w:basedOn w:val="35"/>
    <w:autoRedefine/>
    <w:unhideWhenUsed/>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26029</Words>
  <Characters>27791</Characters>
  <Lines>229</Lines>
  <Paragraphs>64</Paragraphs>
  <TotalTime>3</TotalTime>
  <ScaleCrop>false</ScaleCrop>
  <LinksUpToDate>false</LinksUpToDate>
  <CharactersWithSpaces>30157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2024-10-18T00:31:00Z</dcterms:created>
  <dc:creator>Administrator</dc:creator>
  <cp:lastModifiedBy>好男人就是……</cp:lastModifiedBy>
  <cp:lastPrinted>2022-06-01T08:16:00Z</cp:lastPrinted>
  <dcterms:modified xsi:type="dcterms:W3CDTF">2024-10-18T07:18:08Z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2DD39437FC8E8B8F5FD2946644E9C6D3_43</vt:lpwstr>
  </property>
</Properties>
</file>